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二氧化碳培养箱询价采购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25</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9 </w:t>
      </w:r>
    </w:p>
    <w:p w14:paraId="32791FD3">
      <w:pPr>
        <w:spacing w:line="360" w:lineRule="auto"/>
        <w:rPr>
          <w:rFonts w:hint="eastAsia" w:ascii="宋体" w:hAnsi="宋体"/>
          <w:sz w:val="24"/>
        </w:rPr>
      </w:pPr>
    </w:p>
    <w:p w14:paraId="7C0ECA7C">
      <w:pPr>
        <w:numPr>
          <w:ilvl w:val="0"/>
          <w:numId w:val="2"/>
        </w:numPr>
        <w:autoSpaceDE w:val="0"/>
        <w:autoSpaceDN w:val="0"/>
        <w:adjustRightInd w:val="0"/>
        <w:spacing w:line="460" w:lineRule="exact"/>
        <w:jc w:val="center"/>
        <w:rPr>
          <w:rFonts w:hint="eastAsia" w:ascii="宋体" w:hAnsi="宋体" w:cs="宋体"/>
          <w:b/>
          <w:bCs/>
          <w:color w:val="000000"/>
          <w:sz w:val="44"/>
          <w:szCs w:val="44"/>
        </w:rPr>
      </w:pPr>
      <w:r>
        <w:rPr>
          <w:rFonts w:hint="eastAsia" w:ascii="宋体" w:hAnsi="宋体"/>
          <w:b/>
          <w:kern w:val="0"/>
          <w:sz w:val="44"/>
          <w:szCs w:val="44"/>
          <w:lang w:val="zh-CN"/>
        </w:rPr>
        <w:t>询价公告</w:t>
      </w: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SA"/>
        </w:rPr>
        <w:t>项目名称：资阳市雁江区妇幼保健计划生育服务中心</w:t>
      </w:r>
      <w:r>
        <w:rPr>
          <w:rFonts w:hint="eastAsia" w:cs="宋体"/>
          <w:i w:val="0"/>
          <w:iCs w:val="0"/>
          <w:caps w:val="0"/>
          <w:color w:val="333333"/>
          <w:spacing w:val="0"/>
          <w:kern w:val="0"/>
          <w:sz w:val="21"/>
          <w:szCs w:val="21"/>
          <w:lang w:val="en-US" w:eastAsia="zh-CN" w:bidi="ar-SA"/>
        </w:rPr>
        <w:t>二氧化碳培养箱采购项目</w:t>
      </w:r>
    </w:p>
    <w:p w14:paraId="5CBA847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SA"/>
        </w:rPr>
        <w:t>二、</w:t>
      </w:r>
      <w:r>
        <w:rPr>
          <w:rFonts w:hint="eastAsia" w:cs="宋体"/>
          <w:i w:val="0"/>
          <w:iCs w:val="0"/>
          <w:caps w:val="0"/>
          <w:color w:val="333333"/>
          <w:spacing w:val="0"/>
          <w:kern w:val="0"/>
          <w:sz w:val="21"/>
          <w:szCs w:val="21"/>
          <w:lang w:val="en-US" w:eastAsia="zh-CN" w:bidi="ar-SA"/>
        </w:rPr>
        <w:t>采购</w:t>
      </w:r>
      <w:r>
        <w:rPr>
          <w:rFonts w:hint="eastAsia" w:ascii="宋体" w:hAnsi="宋体" w:eastAsia="宋体" w:cs="宋体"/>
          <w:i w:val="0"/>
          <w:iCs w:val="0"/>
          <w:caps w:val="0"/>
          <w:color w:val="333333"/>
          <w:spacing w:val="0"/>
          <w:kern w:val="0"/>
          <w:sz w:val="21"/>
          <w:szCs w:val="21"/>
          <w:lang w:val="en-US" w:eastAsia="zh-CN" w:bidi="ar-SA"/>
        </w:rPr>
        <w:t>内容</w:t>
      </w:r>
      <w:r>
        <w:rPr>
          <w:rFonts w:hint="eastAsia" w:cs="宋体"/>
          <w:i w:val="0"/>
          <w:iCs w:val="0"/>
          <w:caps w:val="0"/>
          <w:color w:val="333333"/>
          <w:spacing w:val="0"/>
          <w:kern w:val="0"/>
          <w:sz w:val="21"/>
          <w:szCs w:val="21"/>
          <w:lang w:val="en-US" w:eastAsia="zh-CN" w:bidi="ar-SA"/>
        </w:rPr>
        <w:t>：详见附件询价采购文件</w:t>
      </w:r>
    </w:p>
    <w:p w14:paraId="12977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三、</w:t>
      </w:r>
      <w:r>
        <w:rPr>
          <w:rFonts w:hint="eastAsia" w:cs="宋体"/>
          <w:i w:val="0"/>
          <w:iCs w:val="0"/>
          <w:caps w:val="0"/>
          <w:color w:val="333333"/>
          <w:spacing w:val="0"/>
          <w:sz w:val="21"/>
          <w:szCs w:val="21"/>
          <w:lang w:eastAsia="zh-CN"/>
        </w:rPr>
        <w:t>采购预算</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val="en-US" w:eastAsia="zh-CN"/>
        </w:rPr>
        <w:t>5.3万元</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四</w:t>
      </w:r>
      <w:r>
        <w:rPr>
          <w:rFonts w:hint="eastAsia" w:ascii="宋体" w:hAnsi="宋体" w:eastAsia="宋体" w:cs="宋体"/>
          <w:i w:val="0"/>
          <w:iCs w:val="0"/>
          <w:caps w:val="0"/>
          <w:color w:val="333333"/>
          <w:spacing w:val="0"/>
          <w:sz w:val="21"/>
          <w:szCs w:val="21"/>
        </w:rPr>
        <w:t>、资格要求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5、参加政府采购活动前三年内，在经营活动中没有重大违法记录;</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6、法律、行政法规规定的其他条件</w:t>
      </w:r>
      <w:r>
        <w:rPr>
          <w:rFonts w:hint="eastAsia" w:cs="宋体"/>
          <w:i w:val="0"/>
          <w:iCs w:val="0"/>
          <w:caps w:val="0"/>
          <w:color w:val="333333"/>
          <w:spacing w:val="0"/>
          <w:sz w:val="21"/>
          <w:szCs w:val="21"/>
          <w:lang w:eastAsia="zh-CN"/>
        </w:rPr>
        <w:t>；</w:t>
      </w:r>
    </w:p>
    <w:p w14:paraId="33A56F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7、根据采购项目提出的特殊条件：</w:t>
      </w:r>
    </w:p>
    <w:p w14:paraId="559276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①若采购产品为医疗设备的，投标人须符合《医疗器械监督管理条例》要求并提供投标人经营该产品的经营许可/经营备案证明材料；投标产品须符合《医疗器械注册与备案管理办法》要求并提供产品的注册/备案证明材料；</w:t>
      </w:r>
    </w:p>
    <w:p w14:paraId="4F0F5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②若提供进口产品的，供应商应当提供有效期内的生产厂商或总代理商出具的针对此项目的授权书（格式自拟），若是总代理商授权的，所提供的授权文件应当能够显示出完整的授权链条。</w:t>
      </w:r>
    </w:p>
    <w:p w14:paraId="6AA1C0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8、本项目不接受联合体参与。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五</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eastAsia="zh-CN"/>
        </w:rPr>
        <w:t>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12</w:t>
      </w:r>
      <w:r>
        <w:rPr>
          <w:rFonts w:hint="eastAsia" w:ascii="宋体" w:hAnsi="宋体" w:eastAsia="宋体" w:cs="宋体"/>
          <w:i w:val="0"/>
          <w:iCs w:val="0"/>
          <w:caps w:val="0"/>
          <w:color w:val="333333"/>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文件</w:t>
      </w:r>
      <w:r>
        <w:rPr>
          <w:rFonts w:hint="eastAsia" w:ascii="宋体" w:hAnsi="宋体" w:eastAsia="宋体" w:cs="宋体"/>
          <w:i w:val="0"/>
          <w:iCs w:val="0"/>
          <w:caps w:val="0"/>
          <w:color w:val="333333"/>
          <w:spacing w:val="0"/>
          <w:sz w:val="21"/>
          <w:szCs w:val="21"/>
          <w:lang w:eastAsia="zh-CN"/>
        </w:rPr>
        <w:t>相关附件</w:t>
      </w:r>
      <w:r>
        <w:rPr>
          <w:rFonts w:hint="eastAsia" w:ascii="宋体" w:hAnsi="宋体" w:eastAsia="宋体" w:cs="宋体"/>
          <w:i w:val="0"/>
          <w:iCs w:val="0"/>
          <w:caps w:val="0"/>
          <w:color w:val="333333"/>
          <w:spacing w:val="0"/>
          <w:sz w:val="21"/>
          <w:szCs w:val="21"/>
        </w:rPr>
        <w:t>随同公告一同发布，有意参加投标单位请自行下载获取。</w:t>
      </w:r>
      <w:r>
        <w:rPr>
          <w:rFonts w:hint="eastAsia" w:ascii="宋体" w:hAnsi="宋体" w:eastAsia="宋体" w:cs="宋体"/>
          <w:i w:val="0"/>
          <w:iCs w:val="0"/>
          <w:caps w:val="0"/>
          <w:color w:val="333333"/>
          <w:spacing w:val="0"/>
          <w:kern w:val="0"/>
          <w:sz w:val="21"/>
          <w:szCs w:val="21"/>
          <w:lang w:val="en-US" w:eastAsia="zh-CN" w:bidi="ar"/>
        </w:rPr>
        <w:t>参与</w:t>
      </w:r>
      <w:r>
        <w:rPr>
          <w:rFonts w:hint="eastAsia" w:ascii="宋体" w:hAnsi="宋体" w:cs="宋体"/>
          <w:i w:val="0"/>
          <w:iCs w:val="0"/>
          <w:caps w:val="0"/>
          <w:color w:val="333333"/>
          <w:spacing w:val="0"/>
          <w:kern w:val="0"/>
          <w:sz w:val="21"/>
          <w:szCs w:val="21"/>
          <w:lang w:val="en-US" w:eastAsia="zh-CN" w:bidi="ar"/>
        </w:rPr>
        <w:t>供应商</w:t>
      </w:r>
      <w:r>
        <w:rPr>
          <w:rFonts w:hint="eastAsia" w:ascii="宋体" w:hAnsi="宋体" w:eastAsia="宋体" w:cs="宋体"/>
          <w:i w:val="0"/>
          <w:iCs w:val="0"/>
          <w:caps w:val="0"/>
          <w:color w:val="333333"/>
          <w:spacing w:val="0"/>
          <w:kern w:val="0"/>
          <w:sz w:val="21"/>
          <w:szCs w:val="21"/>
          <w:lang w:val="en-US" w:eastAsia="zh-CN" w:bidi="ar"/>
        </w:rPr>
        <w:t>在采购公告期间如对</w:t>
      </w:r>
      <w:r>
        <w:rPr>
          <w:rFonts w:hint="eastAsia" w:ascii="宋体" w:hAnsi="宋体" w:cs="宋体"/>
          <w:i w:val="0"/>
          <w:iCs w:val="0"/>
          <w:caps w:val="0"/>
          <w:color w:val="333333"/>
          <w:spacing w:val="0"/>
          <w:kern w:val="0"/>
          <w:sz w:val="21"/>
          <w:szCs w:val="21"/>
          <w:lang w:val="en-US" w:eastAsia="zh-CN" w:bidi="ar"/>
        </w:rPr>
        <w:t>采购</w:t>
      </w:r>
      <w:r>
        <w:rPr>
          <w:rFonts w:hint="eastAsia" w:ascii="宋体" w:hAnsi="宋体" w:eastAsia="宋体" w:cs="宋体"/>
          <w:i w:val="0"/>
          <w:iCs w:val="0"/>
          <w:caps w:val="0"/>
          <w:color w:val="333333"/>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cs="宋体"/>
          <w:i w:val="0"/>
          <w:iCs w:val="0"/>
          <w:caps w:val="0"/>
          <w:color w:val="333333"/>
          <w:spacing w:val="0"/>
          <w:sz w:val="21"/>
          <w:szCs w:val="21"/>
          <w:lang w:val="en-US" w:eastAsia="zh-CN"/>
        </w:rPr>
        <w:t>六</w:t>
      </w:r>
      <w:r>
        <w:rPr>
          <w:rFonts w:hint="eastAsia" w:ascii="宋体" w:hAnsi="宋体" w:eastAsia="宋体" w:cs="宋体"/>
          <w:i w:val="0"/>
          <w:iCs w:val="0"/>
          <w:caps w:val="0"/>
          <w:color w:val="333333"/>
          <w:spacing w:val="0"/>
          <w:sz w:val="21"/>
          <w:szCs w:val="21"/>
          <w:lang w:val="en-US" w:eastAsia="zh-CN"/>
        </w:rPr>
        <w:t>、</w:t>
      </w:r>
      <w:r>
        <w:rPr>
          <w:rFonts w:hint="eastAsia" w:ascii="宋体" w:hAnsi="宋体" w:cs="宋体"/>
          <w:i w:val="0"/>
          <w:iCs w:val="0"/>
          <w:caps w:val="0"/>
          <w:color w:val="333333"/>
          <w:spacing w:val="0"/>
          <w:sz w:val="21"/>
          <w:szCs w:val="21"/>
          <w:lang w:val="en-US" w:eastAsia="zh-CN"/>
        </w:rPr>
        <w:t>采购</w:t>
      </w:r>
      <w:r>
        <w:rPr>
          <w:rFonts w:hint="eastAsia" w:ascii="宋体" w:hAnsi="宋体" w:eastAsia="宋体" w:cs="宋体"/>
          <w:i w:val="0"/>
          <w:iCs w:val="0"/>
          <w:caps w:val="0"/>
          <w:color w:val="333333"/>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1、方式：</w:t>
      </w:r>
      <w:r>
        <w:rPr>
          <w:rFonts w:hint="eastAsia" w:ascii="宋体" w:hAnsi="宋体" w:eastAsia="宋体" w:cs="宋体"/>
          <w:i w:val="0"/>
          <w:iCs w:val="0"/>
          <w:caps w:val="0"/>
          <w:color w:val="333333"/>
          <w:spacing w:val="0"/>
          <w:sz w:val="21"/>
          <w:szCs w:val="21"/>
        </w:rPr>
        <w:t>现场递交</w:t>
      </w:r>
      <w:r>
        <w:rPr>
          <w:rFonts w:hint="eastAsia" w:ascii="宋体" w:hAnsi="宋体" w:eastAsia="宋体" w:cs="宋体"/>
          <w:i w:val="0"/>
          <w:iCs w:val="0"/>
          <w:caps w:val="0"/>
          <w:color w:val="333333"/>
          <w:spacing w:val="0"/>
          <w:sz w:val="21"/>
          <w:szCs w:val="21"/>
          <w:lang w:eastAsia="zh-CN"/>
        </w:rPr>
        <w:t>或以邮寄的方式递交（邮寄地址：资阳市雁江区雷音大道</w:t>
      </w:r>
      <w:r>
        <w:rPr>
          <w:rFonts w:hint="eastAsia" w:ascii="宋体" w:hAnsi="宋体" w:eastAsia="宋体" w:cs="宋体"/>
          <w:i w:val="0"/>
          <w:iCs w:val="0"/>
          <w:caps w:val="0"/>
          <w:color w:val="333333"/>
          <w:spacing w:val="0"/>
          <w:sz w:val="21"/>
          <w:szCs w:val="21"/>
          <w:lang w:val="en-US" w:eastAsia="zh-CN"/>
        </w:rPr>
        <w:t>512号雁江区妇幼保健计划生育服务中心招标采购科</w:t>
      </w:r>
      <w:r>
        <w:rPr>
          <w:rFonts w:hint="eastAsia" w:ascii="宋体" w:hAnsi="宋体" w:eastAsia="宋体" w:cs="宋体"/>
          <w:i w:val="0"/>
          <w:iCs w:val="0"/>
          <w:caps w:val="0"/>
          <w:color w:val="333333"/>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val="en-US" w:eastAsia="zh-CN"/>
        </w:rPr>
        <w:t>2、时间：截止到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12</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七</w:t>
      </w:r>
      <w:r>
        <w:rPr>
          <w:rFonts w:hint="eastAsia" w:ascii="宋体" w:hAnsi="宋体" w:eastAsia="宋体" w:cs="宋体"/>
          <w:i w:val="0"/>
          <w:iCs w:val="0"/>
          <w:caps w:val="0"/>
          <w:color w:val="333333"/>
          <w:spacing w:val="0"/>
          <w:kern w:val="0"/>
          <w:sz w:val="21"/>
          <w:szCs w:val="21"/>
          <w:lang w:val="en-US" w:eastAsia="zh-CN" w:bidi="ar"/>
        </w:rPr>
        <w:t>、报名方式及</w:t>
      </w:r>
      <w:r>
        <w:rPr>
          <w:rFonts w:hint="eastAsia" w:ascii="宋体" w:hAnsi="宋体" w:cs="宋体"/>
          <w:i w:val="0"/>
          <w:iCs w:val="0"/>
          <w:caps w:val="0"/>
          <w:color w:val="333333"/>
          <w:spacing w:val="0"/>
          <w:kern w:val="0"/>
          <w:sz w:val="21"/>
          <w:szCs w:val="21"/>
          <w:lang w:val="en-US" w:eastAsia="zh-CN" w:bidi="ar"/>
        </w:rPr>
        <w:t>开标</w:t>
      </w:r>
      <w:r>
        <w:rPr>
          <w:rFonts w:hint="eastAsia" w:ascii="宋体" w:hAnsi="宋体" w:eastAsia="宋体" w:cs="宋体"/>
          <w:i w:val="0"/>
          <w:iCs w:val="0"/>
          <w:caps w:val="0"/>
          <w:color w:val="333333"/>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1、报名时间及方式：截止到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11</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30（节假日除外）；自本项目公告发布之日起，供应商自行进入资阳市雁江区妇幼保健计划生育服务中心门户网站，下载公告附件中的《报名登记表》，并按相关要求填写信息，将报名资料发送至zyfycgzx@163.com（公司名称+项目名称）</w:t>
      </w:r>
      <w:r>
        <w:rPr>
          <w:rFonts w:hint="eastAsia" w:ascii="宋体" w:hAnsi="宋体" w:cs="宋体"/>
          <w:i w:val="0"/>
          <w:iCs w:val="0"/>
          <w:caps w:val="0"/>
          <w:color w:val="333333"/>
          <w:spacing w:val="0"/>
          <w:sz w:val="21"/>
          <w:szCs w:val="21"/>
          <w:lang w:val="en-US" w:eastAsia="zh-CN"/>
        </w:rPr>
        <w:t>视为报名成功。</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2、开标时间：</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15</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3、开标地点：资阳市雁江区妇幼保健院雷音院区门诊楼五楼党员活动室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5、地  址：资阳市雁江区雷音大道512号雁江区妇幼保健计划生育服务中心</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6、联系方式： </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招标采购科：     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监督电话：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517CCE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bCs w:val="0"/>
          <w:kern w:val="0"/>
          <w:sz w:val="44"/>
          <w:szCs w:val="44"/>
          <w:lang w:val="zh-CN"/>
        </w:rPr>
      </w:pPr>
      <w:r>
        <w:rPr>
          <w:rFonts w:hint="eastAsia" w:ascii="宋体" w:hAnsi="宋体"/>
          <w:bCs w:val="0"/>
          <w:kern w:val="0"/>
          <w:sz w:val="44"/>
          <w:szCs w:val="44"/>
          <w:lang w:val="zh-CN"/>
        </w:rPr>
        <w:t>第二章</w:t>
      </w:r>
      <w:r>
        <w:rPr>
          <w:rFonts w:hint="eastAsia" w:ascii="宋体" w:hAnsi="宋体"/>
          <w:bCs w:val="0"/>
          <w:kern w:val="0"/>
          <w:sz w:val="44"/>
          <w:szCs w:val="44"/>
          <w:lang w:val="en-US" w:eastAsia="zh-CN"/>
        </w:rPr>
        <w:t xml:space="preserve"> </w:t>
      </w:r>
      <w:r>
        <w:rPr>
          <w:rFonts w:hint="eastAsia" w:ascii="宋体" w:hAnsi="宋体"/>
          <w:bCs w:val="0"/>
          <w:kern w:val="0"/>
          <w:sz w:val="44"/>
          <w:szCs w:val="44"/>
          <w:lang w:val="zh-CN"/>
        </w:rPr>
        <w:t>采购须知前附表</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sz w:val="24"/>
                <w:lang w:eastAsia="zh-CN"/>
              </w:rPr>
              <w:t>二氧化碳培养箱采购项目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6F49720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（实质性要求）</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本项目分</w:t>
            </w:r>
            <w:r>
              <w:rPr>
                <w:rFonts w:hint="eastAsia" w:ascii="宋体" w:hAnsi="宋体" w:eastAsia="宋体" w:cs="Times New Roman"/>
                <w:color w:val="auto"/>
                <w:sz w:val="24"/>
                <w:highlight w:val="none"/>
                <w:lang w:val="en-US" w:eastAsia="zh-CN"/>
              </w:rPr>
              <w:t>1个包，</w:t>
            </w:r>
            <w:r>
              <w:rPr>
                <w:rFonts w:hint="eastAsia" w:ascii="宋体" w:hAnsi="宋体" w:eastAsia="宋体" w:cs="Times New Roman"/>
                <w:color w:val="auto"/>
                <w:sz w:val="24"/>
                <w:highlight w:val="none"/>
                <w:lang w:eastAsia="zh-CN"/>
              </w:rPr>
              <w:t>最高限价：</w:t>
            </w:r>
            <w:r>
              <w:rPr>
                <w:rFonts w:hint="eastAsia" w:ascii="宋体" w:hAnsi="宋体" w:cs="Times New Roman"/>
                <w:color w:val="auto"/>
                <w:sz w:val="24"/>
                <w:highlight w:val="none"/>
                <w:lang w:val="en-US" w:eastAsia="zh-CN"/>
              </w:rPr>
              <w:t>5.3</w:t>
            </w:r>
            <w:r>
              <w:rPr>
                <w:rFonts w:hint="eastAsia" w:ascii="宋体" w:hAnsi="宋体" w:eastAsia="宋体" w:cs="Times New Roman"/>
                <w:color w:val="auto"/>
                <w:sz w:val="24"/>
                <w:highlight w:val="none"/>
                <w:lang w:val="en-US" w:eastAsia="zh-CN"/>
              </w:rPr>
              <w:t>万元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43"/>
              <w:gridCol w:w="1243"/>
              <w:gridCol w:w="1243"/>
              <w:gridCol w:w="1244"/>
            </w:tblGrid>
            <w:tr w14:paraId="5FA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474E87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包号</w:t>
                  </w:r>
                </w:p>
              </w:tc>
              <w:tc>
                <w:tcPr>
                  <w:tcW w:w="1243" w:type="dxa"/>
                  <w:vAlign w:val="center"/>
                </w:tcPr>
                <w:p w14:paraId="14E71A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产品名称</w:t>
                  </w:r>
                </w:p>
              </w:tc>
              <w:tc>
                <w:tcPr>
                  <w:tcW w:w="1243" w:type="dxa"/>
                  <w:vAlign w:val="center"/>
                </w:tcPr>
                <w:p w14:paraId="194F89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单位</w:t>
                  </w:r>
                </w:p>
              </w:tc>
              <w:tc>
                <w:tcPr>
                  <w:tcW w:w="1243" w:type="dxa"/>
                  <w:vAlign w:val="center"/>
                </w:tcPr>
                <w:p w14:paraId="266CAF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数量</w:t>
                  </w:r>
                </w:p>
              </w:tc>
              <w:tc>
                <w:tcPr>
                  <w:tcW w:w="1244" w:type="dxa"/>
                  <w:vAlign w:val="center"/>
                </w:tcPr>
                <w:p w14:paraId="1F1B0B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是否允许进口</w:t>
                  </w:r>
                </w:p>
              </w:tc>
            </w:tr>
            <w:tr w14:paraId="691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14:paraId="32EB74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1</w:t>
                  </w:r>
                </w:p>
              </w:tc>
              <w:tc>
                <w:tcPr>
                  <w:tcW w:w="1243" w:type="dxa"/>
                  <w:vAlign w:val="center"/>
                </w:tcPr>
                <w:p w14:paraId="3E0EAE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lang w:val="en-US" w:eastAsia="zh-CN"/>
                    </w:rPr>
                    <w:t>二氧化碳培养箱</w:t>
                  </w:r>
                </w:p>
              </w:tc>
              <w:tc>
                <w:tcPr>
                  <w:tcW w:w="1243" w:type="dxa"/>
                  <w:vAlign w:val="center"/>
                </w:tcPr>
                <w:p w14:paraId="3D36ED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台</w:t>
                  </w:r>
                </w:p>
              </w:tc>
              <w:tc>
                <w:tcPr>
                  <w:tcW w:w="1243" w:type="dxa"/>
                  <w:vAlign w:val="center"/>
                </w:tcPr>
                <w:p w14:paraId="04EB9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1</w:t>
                  </w:r>
                </w:p>
              </w:tc>
              <w:tc>
                <w:tcPr>
                  <w:tcW w:w="1244" w:type="dxa"/>
                  <w:vAlign w:val="center"/>
                </w:tcPr>
                <w:p w14:paraId="4C9D7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Times New Roman"/>
                      <w:color w:val="auto"/>
                      <w:sz w:val="24"/>
                      <w:highlight w:val="none"/>
                      <w:vertAlign w:val="baseline"/>
                      <w:lang w:val="en-US" w:eastAsia="zh-CN"/>
                    </w:rPr>
                  </w:pPr>
                  <w:r>
                    <w:rPr>
                      <w:rFonts w:hint="eastAsia" w:ascii="宋体" w:hAnsi="宋体" w:cs="Times New Roman"/>
                      <w:color w:val="auto"/>
                      <w:sz w:val="24"/>
                      <w:highlight w:val="none"/>
                      <w:vertAlign w:val="baseline"/>
                      <w:lang w:val="en-US" w:eastAsia="zh-CN"/>
                    </w:rPr>
                    <w:t>是</w:t>
                  </w:r>
                  <w:bookmarkStart w:id="0" w:name="_GoBack"/>
                  <w:bookmarkEnd w:id="0"/>
                </w:p>
              </w:tc>
            </w:tr>
          </w:tbl>
          <w:p w14:paraId="7622158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询价</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18D93F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14:paraId="4F62E62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（2）供应商未被“信用中国”</w:t>
            </w:r>
            <w:r>
              <w:rPr>
                <w:rFonts w:hint="eastAsia" w:ascii="宋体" w:hAnsi="宋体"/>
                <w:sz w:val="24"/>
              </w:rPr>
              <w:t>（</w:t>
            </w:r>
            <w:r>
              <w:rPr>
                <w:rFonts w:ascii="宋体" w:hAnsi="宋体"/>
                <w:sz w:val="24"/>
              </w:rPr>
              <w:t>www.creditchina.gov.cn</w:t>
            </w:r>
            <w:r>
              <w:rPr>
                <w:rFonts w:hint="eastAsia" w:ascii="宋体" w:hAnsi="宋体"/>
                <w:sz w:val="24"/>
              </w:rPr>
              <w:t>）</w:t>
            </w:r>
            <w:r>
              <w:rPr>
                <w:rFonts w:hint="eastAsia" w:ascii="宋体" w:hAnsi="宋体" w:eastAsia="宋体" w:cs="宋体"/>
                <w:kern w:val="2"/>
                <w:sz w:val="24"/>
                <w:szCs w:val="24"/>
                <w:lang w:val="en-US" w:eastAsia="zh-CN" w:bidi="ar-SA"/>
              </w:rPr>
              <w:t>列入失信被执行人、重大税收违法案件当事人名单、政府采购严重违法失信行为；</w:t>
            </w:r>
            <w:r>
              <w:rPr>
                <w:rFonts w:hint="eastAsia" w:ascii="宋体" w:hAnsi="宋体" w:cs="宋体"/>
                <w:kern w:val="2"/>
                <w:sz w:val="24"/>
                <w:szCs w:val="24"/>
                <w:lang w:val="en-US" w:eastAsia="zh-CN" w:bidi="ar-SA"/>
              </w:rPr>
              <w:t>（可提供承诺函）</w:t>
            </w:r>
          </w:p>
          <w:p w14:paraId="750684D5">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（3）联合体投标：不接受</w:t>
            </w: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    接受</w:t>
            </w:r>
            <w:r>
              <w:rPr>
                <w:rFonts w:hint="eastAsia" w:ascii="宋体" w:hAnsi="宋体" w:eastAsia="宋体" w:cs="宋体"/>
                <w:kern w:val="2"/>
                <w:sz w:val="24"/>
                <w:szCs w:val="24"/>
                <w:lang w:val="en-US" w:eastAsia="zh-CN" w:bidi="ar-SA"/>
              </w:rPr>
              <w:sym w:font="Wingdings" w:char="00A8"/>
            </w:r>
          </w:p>
          <w:p w14:paraId="458FC526">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（4）根据采购项目提出的特殊条件：</w:t>
            </w:r>
          </w:p>
          <w:p w14:paraId="3899AC41">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若采购产品为医疗设备的，投标人须符合《医疗器械监督管理条例》要求并提供投标人经营该产品的经营许可/经营备案证明材料；投标产品须符合《医疗器械注册与备案管理办法》要求并提供产品的注册/备案证明材料</w:t>
            </w:r>
            <w:r>
              <w:rPr>
                <w:rFonts w:hint="eastAsia" w:ascii="宋体" w:hAnsi="宋体" w:cs="宋体"/>
                <w:kern w:val="2"/>
                <w:sz w:val="24"/>
                <w:szCs w:val="24"/>
                <w:lang w:val="en-US" w:eastAsia="zh-CN" w:bidi="ar-SA"/>
              </w:rPr>
              <w:t>；</w:t>
            </w:r>
          </w:p>
          <w:p w14:paraId="649EC47E">
            <w:pPr>
              <w:spacing w:line="360" w:lineRule="auto"/>
              <w:ind w:left="0" w:leftChars="0"/>
              <w:jc w:val="both"/>
              <w:rPr>
                <w:rFonts w:hint="eastAsia"/>
                <w:lang w:val="en-US" w:eastAsia="zh-CN"/>
              </w:rPr>
            </w:pPr>
            <w:r>
              <w:rPr>
                <w:rFonts w:hint="eastAsia" w:ascii="宋体" w:hAnsi="宋体" w:eastAsia="宋体" w:cs="宋体"/>
                <w:kern w:val="2"/>
                <w:sz w:val="24"/>
                <w:szCs w:val="24"/>
                <w:lang w:val="en-US" w:eastAsia="zh-CN" w:bidi="ar-SA"/>
              </w:rPr>
              <w:t>②若提供进口产品的，供应商应当提供有效期内的生产厂商或总代理商出具的针对此项目的授权书（格式自拟），若是总代理商授权的，所提供的授权文件应当能够显示出完整的授权链条。</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5CC9B624">
            <w:pPr>
              <w:spacing w:line="40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一、参数配置</w:t>
            </w:r>
          </w:p>
          <w:p w14:paraId="6177EC21">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1、性能指标及要求：</w:t>
            </w:r>
          </w:p>
          <w:p w14:paraId="27813200">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1.1工作体积：</w:t>
            </w:r>
            <w:r>
              <w:rPr>
                <w:rFonts w:hint="eastAsia" w:ascii="宋体" w:hAnsi="宋体" w:cs="Times New Roman"/>
                <w:sz w:val="24"/>
                <w:lang w:val="en-US" w:eastAsia="zh-CN"/>
              </w:rPr>
              <w:t>≥</w:t>
            </w:r>
            <w:r>
              <w:rPr>
                <w:rFonts w:hint="eastAsia" w:ascii="宋体" w:hAnsi="宋体" w:eastAsia="宋体" w:cs="Times New Roman"/>
                <w:sz w:val="24"/>
                <w:lang w:val="en-US"/>
              </w:rPr>
              <w:t xml:space="preserve">180升; </w:t>
            </w:r>
          </w:p>
          <w:p w14:paraId="4174FF84">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 xml:space="preserve">1.2 温度控制范围：高于室温5℃～55℃ </w:t>
            </w:r>
          </w:p>
          <w:p w14:paraId="0B12D687">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1.3温度控制精度</w:t>
            </w:r>
            <w:r>
              <w:rPr>
                <w:rFonts w:hint="eastAsia" w:ascii="宋体" w:hAnsi="宋体" w:cs="Times New Roman"/>
                <w:sz w:val="24"/>
                <w:lang w:val="en-US" w:eastAsia="zh-CN"/>
              </w:rPr>
              <w:t>：≤</w:t>
            </w:r>
            <w:r>
              <w:rPr>
                <w:rFonts w:hint="eastAsia" w:ascii="宋体" w:hAnsi="宋体" w:eastAsia="宋体" w:cs="Times New Roman"/>
                <w:sz w:val="24"/>
                <w:lang w:val="en-US"/>
              </w:rPr>
              <w:t>±0.1℃</w:t>
            </w:r>
          </w:p>
          <w:p w14:paraId="47370CB5">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 xml:space="preserve">1.4温度均一性: ±0.2℃(在37℃下) </w:t>
            </w:r>
          </w:p>
          <w:p w14:paraId="6E6C93F0">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 xml:space="preserve">1.5报警：断电，温度差异、CO2浓度差异 </w:t>
            </w:r>
          </w:p>
          <w:p w14:paraId="54B3E984">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w:t>
            </w:r>
            <w:r>
              <w:rPr>
                <w:rFonts w:hint="eastAsia" w:ascii="宋体" w:hAnsi="宋体" w:cs="Times New Roman"/>
                <w:sz w:val="24"/>
                <w:lang w:val="en-US" w:eastAsia="zh-CN"/>
              </w:rPr>
              <w:t>6</w:t>
            </w:r>
            <w:r>
              <w:rPr>
                <w:rFonts w:hint="eastAsia" w:ascii="宋体" w:hAnsi="宋体" w:eastAsia="宋体" w:cs="Times New Roman"/>
                <w:sz w:val="24"/>
                <w:lang w:val="en-US"/>
              </w:rPr>
              <w:t xml:space="preserve">二氧化碳控制精度：±0.1% </w:t>
            </w:r>
          </w:p>
          <w:p w14:paraId="6AB4C9CC">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w:t>
            </w:r>
            <w:r>
              <w:rPr>
                <w:rFonts w:hint="eastAsia" w:ascii="宋体" w:hAnsi="宋体" w:cs="Times New Roman"/>
                <w:sz w:val="24"/>
                <w:lang w:val="en-US" w:eastAsia="zh-CN"/>
              </w:rPr>
              <w:t>7</w:t>
            </w:r>
            <w:r>
              <w:rPr>
                <w:rFonts w:hint="eastAsia" w:ascii="宋体" w:hAnsi="宋体" w:eastAsia="宋体" w:cs="Times New Roman"/>
                <w:sz w:val="24"/>
                <w:lang w:val="en-US"/>
              </w:rPr>
              <w:t>二氧化碳浓度控制：箱体内TC热导传感器在线检测CO2浓度。</w:t>
            </w:r>
          </w:p>
          <w:p w14:paraId="744830B0">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w:t>
            </w:r>
            <w:r>
              <w:rPr>
                <w:rFonts w:hint="eastAsia" w:ascii="宋体" w:hAnsi="宋体" w:cs="Times New Roman"/>
                <w:sz w:val="24"/>
                <w:lang w:val="en-US" w:eastAsia="zh-CN"/>
              </w:rPr>
              <w:t>8</w:t>
            </w:r>
            <w:r>
              <w:rPr>
                <w:rFonts w:hint="eastAsia" w:ascii="宋体" w:hAnsi="宋体" w:eastAsia="宋体" w:cs="Times New Roman"/>
                <w:sz w:val="24"/>
                <w:lang w:val="en-US"/>
              </w:rPr>
              <w:t xml:space="preserve"> 具有HEPA高效过滤系统在关门5分钟内使腔体达到100级洁净指标，每隔1分钟腔体内空气自动过滤循环一次。</w:t>
            </w:r>
          </w:p>
          <w:p w14:paraId="5D4E301F">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w:t>
            </w:r>
            <w:r>
              <w:rPr>
                <w:rFonts w:hint="eastAsia" w:ascii="宋体" w:hAnsi="宋体" w:cs="Times New Roman"/>
                <w:sz w:val="24"/>
                <w:lang w:val="en-US" w:eastAsia="zh-CN"/>
              </w:rPr>
              <w:t>9</w:t>
            </w:r>
            <w:r>
              <w:rPr>
                <w:rFonts w:hint="eastAsia" w:ascii="宋体" w:hAnsi="宋体" w:eastAsia="宋体" w:cs="Times New Roman"/>
                <w:sz w:val="24"/>
                <w:lang w:val="en-US"/>
              </w:rPr>
              <w:t>具有第三方认证100级空气质量白皮书及医疗器械注册证。</w:t>
            </w:r>
          </w:p>
          <w:p w14:paraId="5CCAA790">
            <w:pPr>
              <w:spacing w:line="360" w:lineRule="auto"/>
              <w:ind w:left="0" w:leftChars="0"/>
              <w:jc w:val="both"/>
              <w:rPr>
                <w:rFonts w:hint="eastAsia" w:ascii="宋体" w:hAnsi="宋体" w:eastAsia="宋体" w:cs="Times New Roman"/>
                <w:sz w:val="24"/>
                <w:lang w:val="en-US"/>
              </w:rPr>
            </w:pPr>
            <w:r>
              <w:rPr>
                <w:rFonts w:hint="eastAsia" w:ascii="宋体" w:hAnsi="宋体" w:eastAsia="宋体" w:cs="Times New Roman"/>
                <w:sz w:val="24"/>
                <w:lang w:val="en-US"/>
              </w:rPr>
              <w:t>配置：主机1台、4块搁板</w:t>
            </w:r>
          </w:p>
          <w:p w14:paraId="22515A0A">
            <w:pPr>
              <w:numPr>
                <w:ilvl w:val="0"/>
                <w:numId w:val="0"/>
              </w:numPr>
              <w:spacing w:line="360" w:lineRule="auto"/>
              <w:jc w:val="both"/>
              <w:rPr>
                <w:rFonts w:hint="eastAsia" w:ascii="宋体" w:hAnsi="宋体" w:cs="Times New Roman"/>
                <w:sz w:val="24"/>
                <w:lang w:val="en-US" w:eastAsia="zh-CN"/>
              </w:rPr>
            </w:pPr>
            <w:r>
              <w:rPr>
                <w:rFonts w:hint="eastAsia" w:ascii="宋体" w:hAnsi="宋体" w:cs="Times New Roman"/>
                <w:sz w:val="24"/>
                <w:lang w:val="en-US" w:eastAsia="zh-CN"/>
              </w:rPr>
              <w:t>二、质量要求</w:t>
            </w:r>
          </w:p>
          <w:p w14:paraId="7CB63E8E">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1.投标人须提供全新的货物（含零部件、配件等），表面无划伤、无碰撞痕迹，且权属清楚，不得侵害他人的知识产权及其他合法权益。</w:t>
            </w:r>
          </w:p>
          <w:p w14:paraId="220EAEF8">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2.货物必须符合或优于国家（行业）标准，以及本项目谈判文件的质量要求和技术指标与出厂标准。</w:t>
            </w:r>
          </w:p>
          <w:p w14:paraId="4728BC40">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3.货物应有产品质量检验合格标志。</w:t>
            </w:r>
          </w:p>
          <w:p w14:paraId="75DECDA8">
            <w:pPr>
              <w:spacing w:line="400" w:lineRule="exact"/>
              <w:jc w:val="left"/>
              <w:rPr>
                <w:rFonts w:hint="eastAsia" w:ascii="宋体" w:hAnsi="宋体" w:eastAsia="宋体" w:cs="Times New Roman"/>
                <w:sz w:val="24"/>
                <w:lang w:val="en-US"/>
              </w:rPr>
            </w:pPr>
            <w:r>
              <w:rPr>
                <w:rFonts w:hint="eastAsia" w:ascii="宋体" w:hAnsi="宋体" w:eastAsia="宋体" w:cs="Times New Roman"/>
                <w:sz w:val="24"/>
                <w:lang w:val="en-US"/>
              </w:rPr>
              <w:t>4.验收完成后，货物质量出现问题，投标人应负责三包（包修、包换、包退），7日包退，15日包换，费用由投标人负担。</w:t>
            </w:r>
          </w:p>
          <w:p w14:paraId="2EFDCAFE">
            <w:pPr>
              <w:spacing w:line="400" w:lineRule="exact"/>
              <w:jc w:val="left"/>
              <w:rPr>
                <w:rFonts w:hint="eastAsia" w:ascii="宋体" w:hAnsi="宋体" w:cs="Times New Roman"/>
                <w:sz w:val="24"/>
                <w:lang w:val="en-US" w:eastAsia="zh-CN"/>
              </w:rPr>
            </w:pPr>
            <w:r>
              <w:rPr>
                <w:rFonts w:hint="eastAsia" w:ascii="宋体" w:hAnsi="宋体" w:eastAsia="宋体" w:cs="Times New Roman"/>
                <w:sz w:val="24"/>
                <w:lang w:val="en-US"/>
              </w:rPr>
              <w:t>5.货到现场后由于采购人保管不当造成的质量问题，投标人亦应负责修理，但费用由采购人负担。</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2、供应商以人民币报价，超过限价则投标文件无效。</w:t>
            </w:r>
          </w:p>
          <w:p w14:paraId="6E849336">
            <w:pPr>
              <w:spacing w:line="360" w:lineRule="auto"/>
              <w:ind w:left="0" w:leftChars="0"/>
              <w:jc w:val="both"/>
              <w:rPr>
                <w:rFonts w:hint="default"/>
                <w:lang w:val="en-US" w:eastAsia="zh-CN"/>
              </w:rPr>
            </w:pPr>
            <w:r>
              <w:rPr>
                <w:rFonts w:hint="eastAsia" w:ascii="宋体" w:hAnsi="宋体" w:eastAsia="宋体" w:cs="宋体"/>
                <w:kern w:val="2"/>
                <w:sz w:val="24"/>
                <w:szCs w:val="24"/>
                <w:lang w:val="en-US" w:eastAsia="zh-CN" w:bidi="ar-SA"/>
              </w:rPr>
              <w:t>3、资格审查、复核审查通过后，评审小组应当要求所有实质性响应的供应商在规定时间内提交最终报价，提交最终报价的供应商不得少于3家。（供应商最终报价高于之前报价其投标文件作无效处理）</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、法人授权书原件（若为法人本人参与调研的不需要提供）</w:t>
            </w:r>
          </w:p>
          <w:p w14:paraId="46022D24">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5233FE7C">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4、产品授权书及其他相关资料</w:t>
            </w:r>
          </w:p>
          <w:p w14:paraId="738AD5B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5、技术服务及商务要求应答表</w:t>
            </w:r>
          </w:p>
          <w:p w14:paraId="0A11FDF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6、售后服务方案</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7、相关业绩（若有，提供至少2份合同复印件）</w:t>
            </w:r>
          </w:p>
          <w:p w14:paraId="7D5149E5">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8、产品报价单</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lang w:val="en-US" w:eastAsia="zh-CN"/>
              </w:rPr>
              <w:t>1</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17:0</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投标人的法定代表人或其委托的代理人应当参加开标程序，并现场核验身份。本次招标要求合格投标人需3家（含）以上，少于3家则流标。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49B8DA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000000"/>
                <w:sz w:val="24"/>
                <w:szCs w:val="24"/>
                <w:lang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的条件下，进行价格评比，报价最</w:t>
            </w:r>
            <w:r>
              <w:rPr>
                <w:rFonts w:hint="eastAsia"/>
                <w:color w:val="000000"/>
                <w:sz w:val="24"/>
                <w:szCs w:val="24"/>
                <w:lang w:eastAsia="zh-CN"/>
              </w:rPr>
              <w:t>低</w:t>
            </w:r>
            <w:r>
              <w:rPr>
                <w:rFonts w:hint="eastAsia" w:ascii="宋体" w:hAnsi="宋体" w:eastAsia="宋体"/>
                <w:color w:val="000000"/>
                <w:sz w:val="24"/>
                <w:szCs w:val="24"/>
                <w:lang w:eastAsia="zh-CN"/>
              </w:rPr>
              <w:t>为中选单位，如遇报价相同则现场抽签决定）</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天内派代表与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交货</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合同签订后15天内</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货物安装调试完毕并验收合格后，完成付款签批流程，以对公转账的方式支付，达到付款条件起30日内，支付合同总金额的90.00%；一年后无息支付，完成付款签批流程，达到付款条件起30日内，支付合同总金额的10.00%。</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（5）售后服务：质保期为验收合格之日起一年，质保期内因货物质量问题而产生的费用及维修服务由供应商自行承担。乙方在接到通知后  1  小时内响应， 48 小时内完成维修或更换。</w:t>
            </w:r>
          </w:p>
          <w:p w14:paraId="264DB69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在签订合同前，如所投产品为进口的，供应商应提供进口产品的医疗器械许可证或备案凭证、质检报告、进口交易文件等相关资料。</w:t>
            </w:r>
          </w:p>
        </w:tc>
      </w:tr>
    </w:tbl>
    <w:p w14:paraId="6E48F2F4"/>
    <w:p w14:paraId="6E2B0223">
      <w:pPr>
        <w:pStyle w:val="10"/>
      </w:pPr>
    </w:p>
    <w:p w14:paraId="1BDA1782"/>
    <w:p w14:paraId="0BA838CB">
      <w:pPr>
        <w:pStyle w:val="10"/>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14AF9BA4">
      <w:pPr>
        <w:rPr>
          <w:rFonts w:hint="eastAsia"/>
        </w:rPr>
      </w:pPr>
    </w:p>
    <w:p w14:paraId="008FAE75">
      <w:pPr>
        <w:rPr>
          <w:rFonts w:hint="eastAsia"/>
        </w:rPr>
      </w:pPr>
    </w:p>
    <w:p w14:paraId="335AFE4A">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0"/>
      </w:pPr>
    </w:p>
    <w:p w14:paraId="61F2A343"/>
    <w:p w14:paraId="64D68ABD">
      <w:pPr>
        <w:pStyle w:val="10"/>
      </w:pPr>
    </w:p>
    <w:p w14:paraId="682C229B"/>
    <w:p w14:paraId="5F91129F">
      <w:pPr>
        <w:pStyle w:val="10"/>
      </w:pPr>
    </w:p>
    <w:p w14:paraId="70F4C603"/>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0"/>
        <w:rPr>
          <w:rFonts w:hint="eastAsia" w:ascii="宋体" w:hAnsi="宋体"/>
          <w:b/>
          <w:kern w:val="0"/>
          <w:sz w:val="32"/>
          <w:szCs w:val="32"/>
        </w:rPr>
      </w:pPr>
    </w:p>
    <w:p w14:paraId="52985E16">
      <w:pPr>
        <w:rPr>
          <w:rFonts w:hint="eastAsia" w:ascii="宋体" w:hAnsi="宋体"/>
          <w:b/>
          <w:kern w:val="0"/>
          <w:sz w:val="32"/>
          <w:szCs w:val="32"/>
        </w:rPr>
      </w:pPr>
    </w:p>
    <w:p w14:paraId="5FA30CD4">
      <w:pPr>
        <w:pStyle w:val="10"/>
        <w:rPr>
          <w:rFonts w:hint="eastAsia" w:ascii="宋体" w:hAnsi="宋体"/>
          <w:b/>
          <w:kern w:val="0"/>
          <w:sz w:val="32"/>
          <w:szCs w:val="32"/>
        </w:rPr>
      </w:pPr>
    </w:p>
    <w:p w14:paraId="36413A5A">
      <w:pPr>
        <w:rPr>
          <w:rFonts w:hint="eastAsia" w:ascii="宋体" w:hAnsi="宋体"/>
          <w:b/>
          <w:kern w:val="0"/>
          <w:sz w:val="32"/>
          <w:szCs w:val="32"/>
        </w:rPr>
      </w:pPr>
    </w:p>
    <w:p w14:paraId="5C7B226E">
      <w:pPr>
        <w:pStyle w:val="10"/>
        <w:rPr>
          <w:rFonts w:hint="eastAsia" w:ascii="宋体" w:hAnsi="宋体"/>
          <w:b/>
          <w:kern w:val="0"/>
          <w:sz w:val="32"/>
          <w:szCs w:val="32"/>
        </w:rPr>
      </w:pPr>
    </w:p>
    <w:p w14:paraId="1BB3B0C6">
      <w:pPr>
        <w:rPr>
          <w:rFonts w:hint="eastAsia" w:ascii="宋体" w:hAnsi="宋体"/>
          <w:b/>
          <w:kern w:val="0"/>
          <w:sz w:val="32"/>
          <w:szCs w:val="32"/>
        </w:rPr>
      </w:pPr>
    </w:p>
    <w:p w14:paraId="05ACB1E1">
      <w:pPr>
        <w:pStyle w:val="10"/>
        <w:rPr>
          <w:rFonts w:hint="eastAsia" w:ascii="宋体" w:hAnsi="宋体"/>
          <w:b/>
          <w:kern w:val="0"/>
          <w:sz w:val="32"/>
          <w:szCs w:val="32"/>
        </w:rPr>
      </w:pPr>
    </w:p>
    <w:p w14:paraId="0077DC7E">
      <w:pPr>
        <w:rPr>
          <w:rFonts w:hint="eastAsia" w:ascii="宋体" w:hAnsi="宋体"/>
          <w:b/>
          <w:kern w:val="0"/>
          <w:sz w:val="32"/>
          <w:szCs w:val="32"/>
        </w:rPr>
      </w:pPr>
    </w:p>
    <w:p w14:paraId="36568161">
      <w:pPr>
        <w:pStyle w:val="10"/>
        <w:rPr>
          <w:rFonts w:hint="eastAsia" w:ascii="宋体" w:hAnsi="宋体"/>
          <w:b/>
          <w:kern w:val="0"/>
          <w:sz w:val="32"/>
          <w:szCs w:val="32"/>
        </w:rPr>
      </w:pPr>
    </w:p>
    <w:p w14:paraId="443D8C24">
      <w:pPr>
        <w:rPr>
          <w:rFonts w:hint="eastAsia" w:ascii="宋体" w:hAnsi="宋体"/>
          <w:b/>
          <w:kern w:val="0"/>
          <w:sz w:val="32"/>
          <w:szCs w:val="32"/>
        </w:rPr>
      </w:pPr>
    </w:p>
    <w:p w14:paraId="1E5D79D2">
      <w:pPr>
        <w:pStyle w:val="10"/>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0"/>
        <w:rPr>
          <w:rFonts w:hint="eastAsia"/>
        </w:rPr>
      </w:pPr>
    </w:p>
    <w:p w14:paraId="5DD7D202">
      <w:pPr>
        <w:pStyle w:val="18"/>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8"/>
        <w:spacing w:line="264" w:lineRule="auto"/>
        <w:ind w:firstLine="480" w:firstLineChars="200"/>
        <w:rPr>
          <w:rFonts w:hint="eastAsia" w:ascii="宋体" w:hAnsi="宋体" w:eastAsia="宋体" w:cs="宋体"/>
          <w:sz w:val="24"/>
        </w:rPr>
      </w:pPr>
    </w:p>
    <w:p w14:paraId="13CC15AD">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0"/>
      </w:pPr>
    </w:p>
    <w:p w14:paraId="777383A4"/>
    <w:p w14:paraId="580A61DA">
      <w:pPr>
        <w:pStyle w:val="10"/>
      </w:pPr>
    </w:p>
    <w:p w14:paraId="1E08730D"/>
    <w:p w14:paraId="5CEE660D">
      <w:pPr>
        <w:pStyle w:val="10"/>
      </w:pPr>
    </w:p>
    <w:p w14:paraId="6031F35A"/>
    <w:p w14:paraId="2257EAAB">
      <w:pPr>
        <w:pStyle w:val="10"/>
      </w:pPr>
    </w:p>
    <w:p w14:paraId="1ECBADD0"/>
    <w:p w14:paraId="15D8F73C">
      <w:pPr>
        <w:pStyle w:val="10"/>
      </w:pPr>
    </w:p>
    <w:p w14:paraId="22633C5E"/>
    <w:p w14:paraId="042574A5">
      <w:pPr>
        <w:pStyle w:val="10"/>
      </w:pPr>
    </w:p>
    <w:p w14:paraId="0853EF54"/>
    <w:p w14:paraId="652B5379">
      <w:pPr>
        <w:pStyle w:val="10"/>
      </w:pPr>
    </w:p>
    <w:p w14:paraId="5BFF8B04"/>
    <w:p w14:paraId="249775BE">
      <w:pPr>
        <w:pStyle w:val="10"/>
      </w:pPr>
    </w:p>
    <w:p w14:paraId="27920D7A"/>
    <w:p w14:paraId="6F1C4048">
      <w:pPr>
        <w:pStyle w:val="10"/>
      </w:pPr>
    </w:p>
    <w:p w14:paraId="397862EE"/>
    <w:p w14:paraId="41FA14C7">
      <w:pPr>
        <w:pStyle w:val="10"/>
      </w:pPr>
    </w:p>
    <w:p w14:paraId="57390D41"/>
    <w:p w14:paraId="4064914E">
      <w:pPr>
        <w:pStyle w:val="10"/>
      </w:pPr>
    </w:p>
    <w:p w14:paraId="0EF9B593"/>
    <w:p w14:paraId="1550E640">
      <w:pPr>
        <w:pStyle w:val="10"/>
      </w:pPr>
    </w:p>
    <w:p w14:paraId="61123ACB"/>
    <w:p w14:paraId="4BB7F089">
      <w:pPr>
        <w:pStyle w:val="10"/>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0"/>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0"/>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0"/>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0"/>
      </w:pPr>
    </w:p>
    <w:p w14:paraId="4C9625E4"/>
    <w:p w14:paraId="5FECF932">
      <w:pPr>
        <w:pStyle w:val="10"/>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5A274AE4">
      <w:pPr>
        <w:pStyle w:val="6"/>
        <w:numPr>
          <w:ilvl w:val="0"/>
          <w:numId w:val="0"/>
        </w:numPr>
        <w:ind w:leftChars="0"/>
        <w:rPr>
          <w:rFonts w:hint="eastAsia"/>
        </w:rPr>
      </w:pPr>
    </w:p>
    <w:tbl>
      <w:tblPr>
        <w:tblStyle w:val="14"/>
        <w:tblpPr w:leftFromText="180" w:rightFromText="180" w:vertAnchor="text" w:horzAnchor="page" w:tblpX="1426" w:tblpY="481"/>
        <w:tblOverlap w:val="never"/>
        <w:tblW w:w="5461" w:type="pct"/>
        <w:tblInd w:w="0" w:type="dxa"/>
        <w:tblLayout w:type="autofit"/>
        <w:tblCellMar>
          <w:top w:w="0" w:type="dxa"/>
          <w:left w:w="108" w:type="dxa"/>
          <w:bottom w:w="0" w:type="dxa"/>
          <w:right w:w="108" w:type="dxa"/>
        </w:tblCellMar>
      </w:tblPr>
      <w:tblGrid>
        <w:gridCol w:w="1019"/>
        <w:gridCol w:w="831"/>
        <w:gridCol w:w="851"/>
        <w:gridCol w:w="1394"/>
        <w:gridCol w:w="1209"/>
        <w:gridCol w:w="576"/>
        <w:gridCol w:w="576"/>
        <w:gridCol w:w="1308"/>
        <w:gridCol w:w="1544"/>
      </w:tblGrid>
      <w:tr w14:paraId="6BEFBED0">
        <w:tblPrEx>
          <w:tblCellMar>
            <w:top w:w="0" w:type="dxa"/>
            <w:left w:w="108" w:type="dxa"/>
            <w:bottom w:w="0" w:type="dxa"/>
            <w:right w:w="108" w:type="dxa"/>
          </w:tblCellMar>
        </w:tblPrEx>
        <w:trPr>
          <w:trHeight w:val="444"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15B9740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货物</w:t>
            </w:r>
            <w:r>
              <w:rPr>
                <w:rFonts w:hint="eastAsia" w:ascii="宋体" w:hAnsi="宋体" w:eastAsia="宋体" w:cs="宋体"/>
                <w:kern w:val="0"/>
                <w:sz w:val="24"/>
                <w:szCs w:val="24"/>
              </w:rPr>
              <w:t>注册名称</w:t>
            </w:r>
          </w:p>
        </w:tc>
        <w:tc>
          <w:tcPr>
            <w:tcW w:w="446" w:type="pct"/>
            <w:tcBorders>
              <w:top w:val="single" w:color="auto" w:sz="8" w:space="0"/>
              <w:left w:val="nil"/>
              <w:bottom w:val="single" w:color="auto" w:sz="8" w:space="0"/>
              <w:right w:val="single" w:color="auto" w:sz="8" w:space="0"/>
            </w:tcBorders>
            <w:noWrap w:val="0"/>
            <w:vAlign w:val="center"/>
          </w:tcPr>
          <w:p w14:paraId="6CCFE3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品牌 </w:t>
            </w:r>
          </w:p>
        </w:tc>
        <w:tc>
          <w:tcPr>
            <w:tcW w:w="457" w:type="pct"/>
            <w:tcBorders>
              <w:top w:val="single" w:color="auto" w:sz="8" w:space="0"/>
              <w:left w:val="nil"/>
              <w:bottom w:val="single" w:color="auto" w:sz="8" w:space="0"/>
              <w:right w:val="single" w:color="auto" w:sz="8" w:space="0"/>
            </w:tcBorders>
            <w:noWrap w:val="0"/>
            <w:vAlign w:val="center"/>
          </w:tcPr>
          <w:p w14:paraId="2FB831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规格型号</w:t>
            </w:r>
          </w:p>
        </w:tc>
        <w:tc>
          <w:tcPr>
            <w:tcW w:w="748" w:type="pct"/>
            <w:tcBorders>
              <w:top w:val="single" w:color="auto" w:sz="8" w:space="0"/>
              <w:left w:val="nil"/>
              <w:bottom w:val="single" w:color="auto" w:sz="8" w:space="0"/>
              <w:right w:val="single" w:color="auto" w:sz="8" w:space="0"/>
            </w:tcBorders>
            <w:noWrap w:val="0"/>
            <w:vAlign w:val="center"/>
          </w:tcPr>
          <w:p w14:paraId="7384AA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生产厂家</w:t>
            </w:r>
          </w:p>
        </w:tc>
        <w:tc>
          <w:tcPr>
            <w:tcW w:w="649" w:type="pct"/>
            <w:tcBorders>
              <w:top w:val="single" w:color="auto" w:sz="8" w:space="0"/>
              <w:left w:val="nil"/>
              <w:bottom w:val="single" w:color="auto" w:sz="8" w:space="0"/>
              <w:right w:val="single" w:color="auto" w:sz="8" w:space="0"/>
            </w:tcBorders>
            <w:noWrap w:val="0"/>
            <w:vAlign w:val="center"/>
          </w:tcPr>
          <w:p w14:paraId="582471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注册证号/备案号</w:t>
            </w:r>
            <w:r>
              <w:rPr>
                <w:rFonts w:hint="eastAsia" w:ascii="宋体" w:hAnsi="宋体" w:eastAsia="宋体" w:cs="宋体"/>
                <w:kern w:val="0"/>
                <w:sz w:val="24"/>
                <w:szCs w:val="24"/>
                <w:lang w:val="en-US" w:eastAsia="zh-CN"/>
              </w:rPr>
              <w:t>/其他</w:t>
            </w:r>
          </w:p>
        </w:tc>
        <w:tc>
          <w:tcPr>
            <w:tcW w:w="309" w:type="pct"/>
            <w:tcBorders>
              <w:top w:val="single" w:color="auto" w:sz="8" w:space="0"/>
              <w:left w:val="single" w:color="auto" w:sz="8" w:space="0"/>
              <w:bottom w:val="single" w:color="auto" w:sz="8" w:space="0"/>
              <w:right w:val="single" w:color="auto" w:sz="8" w:space="0"/>
            </w:tcBorders>
            <w:noWrap w:val="0"/>
            <w:vAlign w:val="center"/>
          </w:tcPr>
          <w:p w14:paraId="5F6A08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309" w:type="pct"/>
            <w:tcBorders>
              <w:top w:val="single" w:color="auto" w:sz="8" w:space="0"/>
              <w:left w:val="nil"/>
              <w:bottom w:val="single" w:color="auto" w:sz="8" w:space="0"/>
              <w:right w:val="single" w:color="auto" w:sz="8" w:space="0"/>
            </w:tcBorders>
            <w:noWrap w:val="0"/>
            <w:vAlign w:val="center"/>
          </w:tcPr>
          <w:p w14:paraId="31AC5A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702" w:type="pct"/>
            <w:tcBorders>
              <w:top w:val="single" w:color="auto" w:sz="8" w:space="0"/>
              <w:left w:val="nil"/>
              <w:bottom w:val="single" w:color="auto" w:sz="8" w:space="0"/>
              <w:right w:val="single" w:color="auto" w:sz="8" w:space="0"/>
            </w:tcBorders>
            <w:noWrap w:val="0"/>
            <w:vAlign w:val="center"/>
          </w:tcPr>
          <w:p w14:paraId="152F7901">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单</w:t>
            </w:r>
            <w:r>
              <w:rPr>
                <w:rFonts w:hint="eastAsia" w:ascii="宋体" w:hAnsi="宋体" w:eastAsia="宋体" w:cs="宋体"/>
                <w:kern w:val="0"/>
                <w:sz w:val="24"/>
                <w:szCs w:val="24"/>
                <w:lang w:eastAsia="zh-CN"/>
              </w:rPr>
              <w:t>价</w:t>
            </w:r>
          </w:p>
          <w:p w14:paraId="359E388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829" w:type="pct"/>
            <w:tcBorders>
              <w:top w:val="single" w:color="auto" w:sz="8" w:space="0"/>
              <w:left w:val="nil"/>
              <w:bottom w:val="single" w:color="auto" w:sz="8" w:space="0"/>
              <w:right w:val="single" w:color="auto" w:sz="8" w:space="0"/>
            </w:tcBorders>
            <w:noWrap w:val="0"/>
            <w:vAlign w:val="top"/>
          </w:tcPr>
          <w:p w14:paraId="693F15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最终单价</w:t>
            </w:r>
          </w:p>
          <w:p w14:paraId="364639D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r>
      <w:tr w14:paraId="3930BFD8">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50EECBBC">
            <w:pPr>
              <w:widowControl/>
              <w:jc w:val="center"/>
              <w:rPr>
                <w:rFonts w:hint="eastAsia" w:ascii="宋体" w:hAnsi="宋体" w:eastAsia="宋体" w:cs="宋体"/>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093C4C73">
            <w:pPr>
              <w:widowControl/>
              <w:jc w:val="center"/>
              <w:rPr>
                <w:rFonts w:hint="eastAsia" w:ascii="宋体" w:hAnsi="宋体" w:eastAsia="宋体" w:cs="宋体"/>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12949291">
            <w:pPr>
              <w:widowControl/>
              <w:jc w:val="center"/>
              <w:rPr>
                <w:rFonts w:hint="eastAsia" w:ascii="宋体" w:hAnsi="宋体" w:eastAsia="宋体" w:cs="宋体"/>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52F50C49">
            <w:pPr>
              <w:widowControl/>
              <w:jc w:val="center"/>
              <w:rPr>
                <w:rFonts w:hint="eastAsia" w:ascii="宋体" w:hAnsi="宋体" w:eastAsia="宋体" w:cs="宋体"/>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199B49D0">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106C600D">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516AFCEB">
            <w:pPr>
              <w:widowControl/>
              <w:jc w:val="center"/>
              <w:rPr>
                <w:rFonts w:hint="eastAsia" w:ascii="宋体" w:hAnsi="宋体" w:eastAsia="宋体" w:cs="宋体"/>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7AC8922D">
            <w:pPr>
              <w:widowControl/>
              <w:jc w:val="center"/>
              <w:rPr>
                <w:rFonts w:hint="eastAsia" w:ascii="宋体" w:hAnsi="宋体" w:eastAsia="宋体" w:cs="宋体"/>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7265160A">
            <w:pPr>
              <w:widowControl/>
              <w:jc w:val="center"/>
              <w:rPr>
                <w:rFonts w:hint="eastAsia" w:ascii="宋体" w:hAnsi="宋体" w:eastAsia="宋体" w:cs="宋体"/>
                <w:kern w:val="0"/>
                <w:sz w:val="24"/>
                <w:szCs w:val="24"/>
              </w:rPr>
            </w:pPr>
          </w:p>
        </w:tc>
      </w:tr>
      <w:tr w14:paraId="46602AEF">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120D45D7">
            <w:pPr>
              <w:widowControl/>
              <w:jc w:val="center"/>
              <w:rPr>
                <w:rFonts w:hint="eastAsia" w:ascii="宋体" w:hAnsi="宋体" w:eastAsia="宋体" w:cs="宋体"/>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4FD86CB8">
            <w:pPr>
              <w:widowControl/>
              <w:jc w:val="center"/>
              <w:rPr>
                <w:rFonts w:hint="eastAsia" w:ascii="宋体" w:hAnsi="宋体" w:eastAsia="宋体" w:cs="宋体"/>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60E651D4">
            <w:pPr>
              <w:widowControl/>
              <w:jc w:val="center"/>
              <w:rPr>
                <w:rFonts w:hint="eastAsia" w:ascii="宋体" w:hAnsi="宋体" w:eastAsia="宋体" w:cs="宋体"/>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22EFE396">
            <w:pPr>
              <w:widowControl/>
              <w:jc w:val="center"/>
              <w:rPr>
                <w:rFonts w:hint="eastAsia" w:ascii="宋体" w:hAnsi="宋体" w:eastAsia="宋体" w:cs="宋体"/>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114DDA09">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29A0F6BD">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3FC9DDA4">
            <w:pPr>
              <w:widowControl/>
              <w:jc w:val="center"/>
              <w:rPr>
                <w:rFonts w:hint="eastAsia" w:ascii="宋体" w:hAnsi="宋体" w:eastAsia="宋体" w:cs="宋体"/>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40E451BF">
            <w:pPr>
              <w:widowControl/>
              <w:jc w:val="center"/>
              <w:rPr>
                <w:rFonts w:hint="eastAsia" w:ascii="宋体" w:hAnsi="宋体" w:eastAsia="宋体" w:cs="宋体"/>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5333C978">
            <w:pPr>
              <w:widowControl/>
              <w:jc w:val="center"/>
              <w:rPr>
                <w:rFonts w:hint="eastAsia" w:ascii="宋体" w:hAnsi="宋体" w:eastAsia="宋体" w:cs="宋体"/>
                <w:kern w:val="0"/>
                <w:sz w:val="24"/>
                <w:szCs w:val="24"/>
              </w:rPr>
            </w:pPr>
          </w:p>
        </w:tc>
      </w:tr>
      <w:tr w14:paraId="58D72628">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7102A8B0">
            <w:pPr>
              <w:widowControl/>
              <w:jc w:val="center"/>
              <w:rPr>
                <w:rFonts w:hint="eastAsia" w:ascii="宋体" w:hAnsi="宋体" w:eastAsia="宋体" w:cs="宋体"/>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41CCB9C4">
            <w:pPr>
              <w:widowControl/>
              <w:jc w:val="center"/>
              <w:rPr>
                <w:rFonts w:hint="eastAsia" w:ascii="宋体" w:hAnsi="宋体" w:eastAsia="宋体" w:cs="宋体"/>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20DC40F8">
            <w:pPr>
              <w:widowControl/>
              <w:jc w:val="center"/>
              <w:rPr>
                <w:rFonts w:hint="eastAsia" w:ascii="宋体" w:hAnsi="宋体" w:eastAsia="宋体" w:cs="宋体"/>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56961FA1">
            <w:pPr>
              <w:widowControl/>
              <w:jc w:val="center"/>
              <w:rPr>
                <w:rFonts w:hint="eastAsia" w:ascii="宋体" w:hAnsi="宋体" w:eastAsia="宋体" w:cs="宋体"/>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6674540C">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00FDA606">
            <w:pPr>
              <w:widowControl/>
              <w:jc w:val="center"/>
              <w:rPr>
                <w:rFonts w:hint="eastAsia" w:ascii="宋体" w:hAnsi="宋体" w:eastAsia="宋体" w:cs="宋体"/>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0DD19621">
            <w:pPr>
              <w:widowControl/>
              <w:jc w:val="center"/>
              <w:rPr>
                <w:rFonts w:hint="eastAsia" w:ascii="宋体" w:hAnsi="宋体" w:eastAsia="宋体" w:cs="宋体"/>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20289486">
            <w:pPr>
              <w:widowControl/>
              <w:jc w:val="center"/>
              <w:rPr>
                <w:rFonts w:hint="eastAsia" w:ascii="宋体" w:hAnsi="宋体" w:eastAsia="宋体" w:cs="宋体"/>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78951582">
            <w:pPr>
              <w:widowControl/>
              <w:jc w:val="center"/>
              <w:rPr>
                <w:rFonts w:hint="eastAsia" w:ascii="宋体" w:hAnsi="宋体" w:eastAsia="宋体" w:cs="宋体"/>
                <w:kern w:val="0"/>
                <w:sz w:val="24"/>
                <w:szCs w:val="24"/>
              </w:rPr>
            </w:pPr>
          </w:p>
        </w:tc>
      </w:tr>
    </w:tbl>
    <w:p w14:paraId="0D1B298F">
      <w:pPr>
        <w:rPr>
          <w:rFonts w:hint="eastAsia"/>
        </w:rPr>
      </w:pPr>
    </w:p>
    <w:p w14:paraId="47529DA3">
      <w:pPr>
        <w:pStyle w:val="6"/>
        <w:rPr>
          <w:rFonts w:hint="eastAsia"/>
        </w:rPr>
      </w:pPr>
    </w:p>
    <w:p w14:paraId="64890A62">
      <w:pPr>
        <w:rPr>
          <w:rFonts w:hint="eastAsia"/>
        </w:rPr>
      </w:pPr>
    </w:p>
    <w:p w14:paraId="28D10443">
      <w:pPr>
        <w:widowControl/>
        <w:jc w:val="left"/>
        <w:rPr>
          <w:rFonts w:ascii="微软雅黑" w:hAnsi="微软雅黑" w:eastAsia="微软雅黑" w:cs="微软雅黑"/>
          <w:i w:val="0"/>
          <w:iCs w:val="0"/>
          <w:caps w:val="0"/>
          <w:color w:val="3E3E3E"/>
          <w:spacing w:val="30"/>
          <w:sz w:val="22"/>
          <w:szCs w:val="22"/>
          <w:shd w:val="clear" w:fill="FFFFFF"/>
        </w:rPr>
      </w:pPr>
      <w:r>
        <w:rPr>
          <w:rFonts w:hint="eastAsia" w:ascii="宋体" w:hAnsi="宋体" w:eastAsia="宋体" w:cs="宋体"/>
          <w:b/>
          <w:bCs/>
          <w:kern w:val="0"/>
          <w:sz w:val="24"/>
          <w:szCs w:val="24"/>
          <w:lang w:val="en-US" w:eastAsia="zh-CN"/>
        </w:rPr>
        <w:t>注：</w:t>
      </w:r>
      <w:r>
        <w:rPr>
          <w:rFonts w:hint="eastAsia" w:ascii="宋体" w:hAnsi="宋体" w:cs="宋体"/>
          <w:b w:val="0"/>
          <w:bCs w:val="0"/>
          <w:kern w:val="0"/>
          <w:sz w:val="24"/>
          <w:szCs w:val="24"/>
          <w:lang w:val="en-US" w:eastAsia="zh-CN"/>
        </w:rPr>
        <w:t>1、</w:t>
      </w:r>
      <w:r>
        <w:rPr>
          <w:rFonts w:hint="eastAsia" w:ascii="宋体" w:hAnsi="宋体" w:eastAsia="宋体" w:cs="宋体"/>
          <w:b w:val="0"/>
          <w:bCs w:val="0"/>
          <w:kern w:val="0"/>
          <w:sz w:val="24"/>
          <w:szCs w:val="24"/>
          <w:lang w:val="en-US" w:eastAsia="zh-CN"/>
        </w:rPr>
        <w:t>报价表中的价格应包括货物设计、材料、制造、包装、运输、装卸、保险、关税、增值税、仓储、商检、卫检、报关、输机、清关手续费、安装、调试、培训、质检、保修、其它伴随服务等所有费用。</w:t>
      </w:r>
    </w:p>
    <w:p w14:paraId="60BC73E3">
      <w:pPr>
        <w:widowControl/>
        <w:ind w:firstLine="480" w:firstLineChars="200"/>
        <w:jc w:val="left"/>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2、此</w:t>
      </w:r>
      <w:r>
        <w:rPr>
          <w:rFonts w:hint="eastAsia" w:ascii="宋体" w:hAnsi="宋体" w:eastAsia="宋体" w:cs="宋体"/>
          <w:b w:val="0"/>
          <w:bCs w:val="0"/>
          <w:kern w:val="0"/>
          <w:sz w:val="24"/>
          <w:szCs w:val="24"/>
          <w:lang w:val="en-US" w:eastAsia="zh-CN"/>
        </w:rPr>
        <w:t>表</w:t>
      </w:r>
      <w:r>
        <w:rPr>
          <w:rFonts w:hint="eastAsia" w:ascii="宋体" w:hAnsi="宋体" w:cs="宋体"/>
          <w:b w:val="0"/>
          <w:bCs w:val="0"/>
          <w:kern w:val="0"/>
          <w:sz w:val="24"/>
          <w:szCs w:val="24"/>
          <w:lang w:val="en-US" w:eastAsia="zh-CN"/>
        </w:rPr>
        <w:t>最终单价</w:t>
      </w:r>
      <w:r>
        <w:rPr>
          <w:rFonts w:hint="eastAsia" w:ascii="宋体" w:hAnsi="宋体" w:eastAsia="宋体" w:cs="宋体"/>
          <w:b w:val="0"/>
          <w:bCs w:val="0"/>
          <w:kern w:val="0"/>
          <w:sz w:val="24"/>
          <w:szCs w:val="24"/>
          <w:lang w:val="en-US" w:eastAsia="zh-CN"/>
        </w:rPr>
        <w:t>现场</w:t>
      </w:r>
      <w:r>
        <w:rPr>
          <w:rFonts w:hint="eastAsia" w:ascii="宋体" w:hAnsi="宋体" w:cs="宋体"/>
          <w:b w:val="0"/>
          <w:bCs w:val="0"/>
          <w:kern w:val="0"/>
          <w:sz w:val="24"/>
          <w:szCs w:val="24"/>
          <w:lang w:val="en-US" w:eastAsia="zh-CN"/>
        </w:rPr>
        <w:t>填报。</w:t>
      </w:r>
    </w:p>
    <w:p w14:paraId="78D6D6ED">
      <w:pPr>
        <w:pStyle w:val="6"/>
        <w:rPr>
          <w:rFonts w:hint="eastAsia" w:eastAsia="宋体"/>
          <w:lang w:eastAsia="zh-CN"/>
        </w:rPr>
      </w:pP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0"/>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sz w:val="28"/>
                <w:szCs w:val="28"/>
                <w:highlight w:val="none"/>
              </w:rPr>
            </w:pPr>
          </w:p>
        </w:tc>
        <w:tc>
          <w:tcPr>
            <w:tcW w:w="2486" w:type="dxa"/>
          </w:tcPr>
          <w:p w14:paraId="209DB621">
            <w:pPr>
              <w:pStyle w:val="19"/>
              <w:rPr>
                <w:rFonts w:hint="eastAsia" w:ascii="宋体" w:hAnsi="宋体" w:eastAsia="宋体" w:cs="宋体"/>
                <w:b w:val="0"/>
                <w:bCs w:val="0"/>
                <w:sz w:val="28"/>
                <w:szCs w:val="28"/>
                <w:highlight w:val="none"/>
              </w:rPr>
            </w:pPr>
          </w:p>
        </w:tc>
        <w:tc>
          <w:tcPr>
            <w:tcW w:w="2208" w:type="dxa"/>
          </w:tcPr>
          <w:p w14:paraId="0681EB2D">
            <w:pPr>
              <w:pStyle w:val="19"/>
              <w:rPr>
                <w:rFonts w:hint="eastAsia" w:ascii="宋体" w:hAnsi="宋体" w:eastAsia="宋体" w:cs="宋体"/>
                <w:b w:val="0"/>
                <w:bCs w:val="0"/>
                <w:sz w:val="28"/>
                <w:szCs w:val="28"/>
                <w:highlight w:val="none"/>
              </w:rPr>
            </w:pPr>
          </w:p>
        </w:tc>
        <w:tc>
          <w:tcPr>
            <w:tcW w:w="3012" w:type="dxa"/>
          </w:tcPr>
          <w:p w14:paraId="307F54FF">
            <w:pPr>
              <w:pStyle w:val="19"/>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sz w:val="28"/>
                <w:szCs w:val="28"/>
                <w:highlight w:val="none"/>
              </w:rPr>
            </w:pPr>
          </w:p>
        </w:tc>
        <w:tc>
          <w:tcPr>
            <w:tcW w:w="2486" w:type="dxa"/>
          </w:tcPr>
          <w:p w14:paraId="59169C0E">
            <w:pPr>
              <w:pStyle w:val="19"/>
              <w:rPr>
                <w:rFonts w:hint="eastAsia" w:ascii="宋体" w:hAnsi="宋体" w:eastAsia="宋体" w:cs="宋体"/>
                <w:b w:val="0"/>
                <w:bCs w:val="0"/>
                <w:sz w:val="28"/>
                <w:szCs w:val="28"/>
                <w:highlight w:val="none"/>
              </w:rPr>
            </w:pPr>
          </w:p>
        </w:tc>
        <w:tc>
          <w:tcPr>
            <w:tcW w:w="2208" w:type="dxa"/>
          </w:tcPr>
          <w:p w14:paraId="3B891972">
            <w:pPr>
              <w:pStyle w:val="19"/>
              <w:rPr>
                <w:rFonts w:hint="eastAsia" w:ascii="宋体" w:hAnsi="宋体" w:eastAsia="宋体" w:cs="宋体"/>
                <w:b w:val="0"/>
                <w:bCs w:val="0"/>
                <w:sz w:val="28"/>
                <w:szCs w:val="28"/>
                <w:highlight w:val="none"/>
              </w:rPr>
            </w:pPr>
          </w:p>
        </w:tc>
        <w:tc>
          <w:tcPr>
            <w:tcW w:w="3012" w:type="dxa"/>
          </w:tcPr>
          <w:p w14:paraId="1F5219D7">
            <w:pPr>
              <w:pStyle w:val="19"/>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sz w:val="28"/>
                <w:szCs w:val="28"/>
                <w:highlight w:val="none"/>
              </w:rPr>
            </w:pPr>
          </w:p>
        </w:tc>
        <w:tc>
          <w:tcPr>
            <w:tcW w:w="2486" w:type="dxa"/>
          </w:tcPr>
          <w:p w14:paraId="69F4DDBE">
            <w:pPr>
              <w:pStyle w:val="19"/>
              <w:rPr>
                <w:rFonts w:hint="eastAsia" w:ascii="宋体" w:hAnsi="宋体" w:eastAsia="宋体" w:cs="宋体"/>
                <w:b w:val="0"/>
                <w:bCs w:val="0"/>
                <w:sz w:val="28"/>
                <w:szCs w:val="28"/>
                <w:highlight w:val="none"/>
              </w:rPr>
            </w:pPr>
          </w:p>
        </w:tc>
        <w:tc>
          <w:tcPr>
            <w:tcW w:w="2208" w:type="dxa"/>
          </w:tcPr>
          <w:p w14:paraId="4F0E05FE">
            <w:pPr>
              <w:pStyle w:val="19"/>
              <w:rPr>
                <w:rFonts w:hint="eastAsia" w:ascii="宋体" w:hAnsi="宋体" w:eastAsia="宋体" w:cs="宋体"/>
                <w:b w:val="0"/>
                <w:bCs w:val="0"/>
                <w:sz w:val="28"/>
                <w:szCs w:val="28"/>
                <w:highlight w:val="none"/>
              </w:rPr>
            </w:pPr>
          </w:p>
        </w:tc>
        <w:tc>
          <w:tcPr>
            <w:tcW w:w="3012" w:type="dxa"/>
          </w:tcPr>
          <w:p w14:paraId="4574A036">
            <w:pPr>
              <w:pStyle w:val="19"/>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sz w:val="28"/>
                <w:szCs w:val="28"/>
                <w:highlight w:val="none"/>
              </w:rPr>
            </w:pPr>
          </w:p>
        </w:tc>
        <w:tc>
          <w:tcPr>
            <w:tcW w:w="2486" w:type="dxa"/>
          </w:tcPr>
          <w:p w14:paraId="19D4EE74">
            <w:pPr>
              <w:pStyle w:val="19"/>
              <w:rPr>
                <w:rFonts w:hint="eastAsia" w:ascii="宋体" w:hAnsi="宋体" w:eastAsia="宋体" w:cs="宋体"/>
                <w:b w:val="0"/>
                <w:bCs w:val="0"/>
                <w:sz w:val="28"/>
                <w:szCs w:val="28"/>
                <w:highlight w:val="none"/>
              </w:rPr>
            </w:pPr>
          </w:p>
        </w:tc>
        <w:tc>
          <w:tcPr>
            <w:tcW w:w="2208" w:type="dxa"/>
          </w:tcPr>
          <w:p w14:paraId="170A8057">
            <w:pPr>
              <w:pStyle w:val="19"/>
              <w:rPr>
                <w:rFonts w:hint="eastAsia" w:ascii="宋体" w:hAnsi="宋体" w:eastAsia="宋体" w:cs="宋体"/>
                <w:b w:val="0"/>
                <w:bCs w:val="0"/>
                <w:sz w:val="28"/>
                <w:szCs w:val="28"/>
                <w:highlight w:val="none"/>
              </w:rPr>
            </w:pPr>
          </w:p>
        </w:tc>
        <w:tc>
          <w:tcPr>
            <w:tcW w:w="3012" w:type="dxa"/>
          </w:tcPr>
          <w:p w14:paraId="740AD56B">
            <w:pPr>
              <w:pStyle w:val="19"/>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sz w:val="28"/>
                <w:szCs w:val="28"/>
                <w:highlight w:val="none"/>
              </w:rPr>
            </w:pPr>
          </w:p>
        </w:tc>
        <w:tc>
          <w:tcPr>
            <w:tcW w:w="2486" w:type="dxa"/>
          </w:tcPr>
          <w:p w14:paraId="7A6C6D6A">
            <w:pPr>
              <w:pStyle w:val="19"/>
              <w:rPr>
                <w:rFonts w:hint="eastAsia" w:ascii="宋体" w:hAnsi="宋体" w:eastAsia="宋体" w:cs="宋体"/>
                <w:b w:val="0"/>
                <w:bCs w:val="0"/>
                <w:sz w:val="28"/>
                <w:szCs w:val="28"/>
                <w:highlight w:val="none"/>
              </w:rPr>
            </w:pPr>
          </w:p>
        </w:tc>
        <w:tc>
          <w:tcPr>
            <w:tcW w:w="2208" w:type="dxa"/>
          </w:tcPr>
          <w:p w14:paraId="0F5E4219">
            <w:pPr>
              <w:pStyle w:val="19"/>
              <w:rPr>
                <w:rFonts w:hint="eastAsia" w:ascii="宋体" w:hAnsi="宋体" w:eastAsia="宋体" w:cs="宋体"/>
                <w:b w:val="0"/>
                <w:bCs w:val="0"/>
                <w:sz w:val="28"/>
                <w:szCs w:val="28"/>
                <w:highlight w:val="none"/>
              </w:rPr>
            </w:pPr>
          </w:p>
        </w:tc>
        <w:tc>
          <w:tcPr>
            <w:tcW w:w="3012" w:type="dxa"/>
          </w:tcPr>
          <w:p w14:paraId="7495E569">
            <w:pPr>
              <w:pStyle w:val="19"/>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sz w:val="28"/>
                <w:szCs w:val="28"/>
                <w:highlight w:val="none"/>
              </w:rPr>
            </w:pPr>
          </w:p>
        </w:tc>
        <w:tc>
          <w:tcPr>
            <w:tcW w:w="2486" w:type="dxa"/>
          </w:tcPr>
          <w:p w14:paraId="7696C647">
            <w:pPr>
              <w:pStyle w:val="19"/>
              <w:rPr>
                <w:rFonts w:hint="eastAsia" w:ascii="宋体" w:hAnsi="宋体" w:eastAsia="宋体" w:cs="宋体"/>
                <w:b w:val="0"/>
                <w:bCs w:val="0"/>
                <w:sz w:val="28"/>
                <w:szCs w:val="28"/>
                <w:highlight w:val="none"/>
              </w:rPr>
            </w:pPr>
          </w:p>
        </w:tc>
        <w:tc>
          <w:tcPr>
            <w:tcW w:w="2208" w:type="dxa"/>
          </w:tcPr>
          <w:p w14:paraId="27796E58">
            <w:pPr>
              <w:pStyle w:val="19"/>
              <w:rPr>
                <w:rFonts w:hint="eastAsia" w:ascii="宋体" w:hAnsi="宋体" w:eastAsia="宋体" w:cs="宋体"/>
                <w:b w:val="0"/>
                <w:bCs w:val="0"/>
                <w:sz w:val="28"/>
                <w:szCs w:val="28"/>
                <w:highlight w:val="none"/>
              </w:rPr>
            </w:pPr>
          </w:p>
        </w:tc>
        <w:tc>
          <w:tcPr>
            <w:tcW w:w="3012" w:type="dxa"/>
          </w:tcPr>
          <w:p w14:paraId="7E712D03">
            <w:pPr>
              <w:pStyle w:val="19"/>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sz w:val="28"/>
                <w:szCs w:val="28"/>
                <w:highlight w:val="none"/>
              </w:rPr>
            </w:pPr>
          </w:p>
        </w:tc>
        <w:tc>
          <w:tcPr>
            <w:tcW w:w="2486" w:type="dxa"/>
          </w:tcPr>
          <w:p w14:paraId="3D14F4E5">
            <w:pPr>
              <w:pStyle w:val="19"/>
              <w:rPr>
                <w:rFonts w:hint="eastAsia" w:ascii="宋体" w:hAnsi="宋体" w:eastAsia="宋体" w:cs="宋体"/>
                <w:b w:val="0"/>
                <w:bCs w:val="0"/>
                <w:sz w:val="28"/>
                <w:szCs w:val="28"/>
                <w:highlight w:val="none"/>
              </w:rPr>
            </w:pPr>
          </w:p>
        </w:tc>
        <w:tc>
          <w:tcPr>
            <w:tcW w:w="2208" w:type="dxa"/>
          </w:tcPr>
          <w:p w14:paraId="20F14534">
            <w:pPr>
              <w:pStyle w:val="19"/>
              <w:rPr>
                <w:rFonts w:hint="eastAsia" w:ascii="宋体" w:hAnsi="宋体" w:eastAsia="宋体" w:cs="宋体"/>
                <w:b w:val="0"/>
                <w:bCs w:val="0"/>
                <w:sz w:val="28"/>
                <w:szCs w:val="28"/>
                <w:highlight w:val="none"/>
              </w:rPr>
            </w:pPr>
          </w:p>
        </w:tc>
        <w:tc>
          <w:tcPr>
            <w:tcW w:w="3012" w:type="dxa"/>
          </w:tcPr>
          <w:p w14:paraId="3939167D">
            <w:pPr>
              <w:pStyle w:val="19"/>
              <w:rPr>
                <w:rFonts w:hint="eastAsia" w:ascii="宋体" w:hAnsi="宋体" w:eastAsia="宋体" w:cs="宋体"/>
                <w:b w:val="0"/>
                <w:bCs w:val="0"/>
                <w:sz w:val="28"/>
                <w:szCs w:val="28"/>
                <w:highlight w:val="none"/>
              </w:rPr>
            </w:pPr>
          </w:p>
        </w:tc>
      </w:tr>
    </w:tbl>
    <w:p w14:paraId="7C2E7577">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7"/>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7"/>
          <w:rFonts w:hint="eastAsia" w:ascii="宋体" w:hAnsi="宋体" w:cs="宋体"/>
          <w:b/>
          <w:bCs/>
          <w:i w:val="0"/>
          <w:iCs w:val="0"/>
          <w:caps w:val="0"/>
          <w:color w:val="auto"/>
          <w:spacing w:val="0"/>
          <w:kern w:val="0"/>
          <w:sz w:val="32"/>
          <w:szCs w:val="32"/>
          <w:shd w:val="clear" w:color="auto" w:fill="FFFFFF"/>
          <w:lang w:val="en-US" w:eastAsia="zh-CN" w:bidi="ar"/>
        </w:rPr>
        <w:t>九</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、项目实施方案、服务方案、服务承诺</w:t>
      </w:r>
    </w:p>
    <w:p w14:paraId="262D12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r>
        <w:rPr>
          <w:rStyle w:val="17"/>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宋体" w:hAnsi="宋体" w:eastAsia="宋体" w:cs="宋体"/>
          <w:b/>
          <w:bCs/>
          <w:i w:val="0"/>
          <w:iCs w:val="0"/>
          <w:caps w:val="0"/>
          <w:color w:val="auto"/>
          <w:spacing w:val="0"/>
          <w:sz w:val="32"/>
          <w:szCs w:val="32"/>
          <w:shd w:val="clear" w:color="auto" w:fill="FFFFFF"/>
          <w:lang w:eastAsia="zh-CN"/>
        </w:rPr>
      </w:pPr>
      <w:r>
        <w:rPr>
          <w:rStyle w:val="17"/>
          <w:rFonts w:hint="eastAsia" w:ascii="Cambria" w:hAnsi="Cambria" w:eastAsia="宋体" w:cs="Cambria"/>
          <w:b/>
          <w:bCs/>
          <w:i w:val="0"/>
          <w:iCs w:val="0"/>
          <w:caps w:val="0"/>
          <w:color w:val="auto"/>
          <w:spacing w:val="0"/>
          <w:sz w:val="32"/>
          <w:szCs w:val="32"/>
          <w:shd w:val="clear" w:color="auto" w:fill="FFFFFF"/>
          <w:lang w:eastAsia="zh-CN"/>
        </w:rPr>
        <w:t>十、</w:t>
      </w:r>
      <w:r>
        <w:rPr>
          <w:rStyle w:val="17"/>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7"/>
          <w:rFonts w:hint="eastAsia" w:cs="宋体"/>
          <w:b/>
          <w:bCs/>
          <w:i w:val="0"/>
          <w:iCs w:val="0"/>
          <w:caps w:val="0"/>
          <w:color w:val="auto"/>
          <w:spacing w:val="0"/>
          <w:sz w:val="32"/>
          <w:szCs w:val="32"/>
          <w:shd w:val="clear" w:color="auto" w:fill="FFFFFF"/>
          <w:lang w:eastAsia="zh-CN"/>
        </w:rPr>
        <w:t>（如有）</w:t>
      </w:r>
    </w:p>
    <w:p w14:paraId="7110F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0"/>
        <w:rPr>
          <w:rFonts w:hint="eastAsia"/>
        </w:rPr>
      </w:pPr>
    </w:p>
    <w:p w14:paraId="0D5363C0">
      <w:pPr>
        <w:rPr>
          <w:rFonts w:hint="eastAsia"/>
        </w:rPr>
      </w:pPr>
    </w:p>
    <w:p w14:paraId="2B2663AD">
      <w:pPr>
        <w:pStyle w:val="10"/>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A79EA5D"/>
    <w:multiLevelType w:val="singleLevel"/>
    <w:tmpl w:val="2A79EA5D"/>
    <w:lvl w:ilvl="0" w:tentative="0">
      <w:start w:val="1"/>
      <w:numFmt w:val="chineseCounting"/>
      <w:suff w:val="nothing"/>
      <w:lvlText w:val="%1、"/>
      <w:lvlJc w:val="left"/>
      <w:rPr>
        <w:rFonts w:hint="eastAsia"/>
      </w:rPr>
    </w:lvl>
  </w:abstractNum>
  <w:abstractNum w:abstractNumId="3">
    <w:nsid w:val="58A6B6E0"/>
    <w:multiLevelType w:val="singleLevel"/>
    <w:tmpl w:val="58A6B6E0"/>
    <w:lvl w:ilvl="0" w:tentative="0">
      <w:start w:val="1"/>
      <w:numFmt w:val="chineseCounting"/>
      <w:suff w:val="space"/>
      <w:lvlText w:val="第%1章"/>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F5662C3"/>
    <w:rsid w:val="15DE369A"/>
    <w:rsid w:val="1772678E"/>
    <w:rsid w:val="190E6B38"/>
    <w:rsid w:val="205B4263"/>
    <w:rsid w:val="25431230"/>
    <w:rsid w:val="257C72E1"/>
    <w:rsid w:val="262557C8"/>
    <w:rsid w:val="2A9B5B59"/>
    <w:rsid w:val="3A39358D"/>
    <w:rsid w:val="3CEF76C4"/>
    <w:rsid w:val="3D9749C4"/>
    <w:rsid w:val="3F397DD7"/>
    <w:rsid w:val="462A24BE"/>
    <w:rsid w:val="4C3C0B3D"/>
    <w:rsid w:val="61A979D6"/>
    <w:rsid w:val="63C0498B"/>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5400</Words>
  <Characters>5677</Characters>
  <Lines>0</Lines>
  <Paragraphs>0</Paragraphs>
  <TotalTime>7</TotalTime>
  <ScaleCrop>false</ScaleCrop>
  <LinksUpToDate>false</LinksUpToDate>
  <CharactersWithSpaces>6229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绵绵</cp:lastModifiedBy>
  <dcterms:modified xsi:type="dcterms:W3CDTF">2025-09-10T02:24:48Z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3C9DD74F839342FDB7AEA694C7208803_13</vt:lpwstr>
  </property>
  <property fmtid="{D5CDD505-2E9C-101B-9397-08002B2CF9AE}" pid="4" name="KSOTemplateDocerSaveRecord">
    <vt:lpwstr>eyJoZGlkIjoiYmU2YTg1NDU5OWFmNWQzYWM5OWEzNGM5NWNiYmRkMDYiLCJ1c2VySWQiOiIzODU1OTI0MTkifQ==</vt:lpwstr>
  </property>
</Properties>
</file>