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b/>
          <w:sz w:val="48"/>
          <w:szCs w:val="48"/>
          <w:lang w:eastAsia="zh-CN"/>
        </w:rPr>
        <w:t>儿童康复中心装饰及安装项目（二次）</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2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资阳市雁江区妇幼保健计划生育服务中心儿童康复中心装饰及安装</w:t>
      </w:r>
      <w:r>
        <w:rPr>
          <w:rFonts w:hint="eastAsia" w:ascii="宋体" w:hAnsi="宋体" w:cs="宋体"/>
          <w:b w:val="0"/>
          <w:bCs w:val="0"/>
          <w:i w:val="0"/>
          <w:iCs w:val="0"/>
          <w:caps w:val="0"/>
          <w:color w:val="auto"/>
          <w:spacing w:val="0"/>
          <w:kern w:val="0"/>
          <w:sz w:val="28"/>
          <w:szCs w:val="28"/>
          <w:shd w:val="clear" w:fill="FFFFFF"/>
          <w:lang w:val="en-US" w:eastAsia="zh-CN" w:bidi="ar"/>
        </w:rPr>
        <w:t>（二次）采购</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二、预算金额：69906元</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p>
    <w:tbl>
      <w:tblPr>
        <w:tblStyle w:val="16"/>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611"/>
      </w:tblGrid>
      <w:tr w14:paraId="46EB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422100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1419" w:type="dxa"/>
            <w:vAlign w:val="center"/>
          </w:tcPr>
          <w:p w14:paraId="6E3C8DE0">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1419" w:type="dxa"/>
            <w:vAlign w:val="center"/>
          </w:tcPr>
          <w:p w14:paraId="59C9C23D">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1420" w:type="dxa"/>
            <w:vAlign w:val="center"/>
          </w:tcPr>
          <w:p w14:paraId="258D1372">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420" w:type="dxa"/>
            <w:vAlign w:val="center"/>
          </w:tcPr>
          <w:p w14:paraId="5CD7C861">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限价（元）</w:t>
            </w:r>
          </w:p>
        </w:tc>
        <w:tc>
          <w:tcPr>
            <w:tcW w:w="1611" w:type="dxa"/>
            <w:vAlign w:val="center"/>
          </w:tcPr>
          <w:p w14:paraId="59B01B2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备注</w:t>
            </w:r>
          </w:p>
        </w:tc>
      </w:tr>
      <w:tr w14:paraId="29AE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9C77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w:t>
            </w:r>
          </w:p>
        </w:tc>
        <w:tc>
          <w:tcPr>
            <w:tcW w:w="1419" w:type="dxa"/>
            <w:vAlign w:val="center"/>
          </w:tcPr>
          <w:p w14:paraId="38D9B08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定制柜及换鞋凳</w:t>
            </w:r>
          </w:p>
        </w:tc>
        <w:tc>
          <w:tcPr>
            <w:tcW w:w="1419" w:type="dxa"/>
            <w:vAlign w:val="center"/>
          </w:tcPr>
          <w:p w14:paraId="3C34DEC9">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项</w:t>
            </w:r>
          </w:p>
        </w:tc>
        <w:tc>
          <w:tcPr>
            <w:tcW w:w="1420" w:type="dxa"/>
            <w:vAlign w:val="center"/>
          </w:tcPr>
          <w:p w14:paraId="7555FE98">
            <w:pPr>
              <w:pStyle w:val="12"/>
              <w:keepNext w:val="0"/>
              <w:keepLines w:val="0"/>
              <w:widowControl/>
              <w:suppressLineNumbers w:val="0"/>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2</w:t>
            </w:r>
          </w:p>
        </w:tc>
        <w:tc>
          <w:tcPr>
            <w:tcW w:w="1420" w:type="dxa"/>
            <w:vAlign w:val="center"/>
          </w:tcPr>
          <w:p w14:paraId="739AFF23">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34256</w:t>
            </w:r>
          </w:p>
        </w:tc>
        <w:tc>
          <w:tcPr>
            <w:tcW w:w="1611" w:type="dxa"/>
            <w:vAlign w:val="center"/>
          </w:tcPr>
          <w:p w14:paraId="03ACBDE8">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详见采购文件</w:t>
            </w:r>
          </w:p>
        </w:tc>
      </w:tr>
      <w:tr w14:paraId="3A38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BEF9EA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1419" w:type="dxa"/>
            <w:vAlign w:val="center"/>
          </w:tcPr>
          <w:p w14:paraId="1C4111C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软包及地垫</w:t>
            </w:r>
          </w:p>
        </w:tc>
        <w:tc>
          <w:tcPr>
            <w:tcW w:w="1419" w:type="dxa"/>
            <w:vAlign w:val="center"/>
          </w:tcPr>
          <w:p w14:paraId="4D72B99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项</w:t>
            </w:r>
          </w:p>
        </w:tc>
        <w:tc>
          <w:tcPr>
            <w:tcW w:w="1420" w:type="dxa"/>
            <w:vAlign w:val="center"/>
          </w:tcPr>
          <w:p w14:paraId="241298D1">
            <w:pPr>
              <w:pStyle w:val="12"/>
              <w:keepNext w:val="0"/>
              <w:keepLines w:val="0"/>
              <w:widowControl/>
              <w:suppressLineNumbers w:val="0"/>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2</w:t>
            </w:r>
          </w:p>
        </w:tc>
        <w:tc>
          <w:tcPr>
            <w:tcW w:w="1420" w:type="dxa"/>
            <w:vAlign w:val="center"/>
          </w:tcPr>
          <w:p w14:paraId="279EA937">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35650</w:t>
            </w:r>
          </w:p>
        </w:tc>
        <w:tc>
          <w:tcPr>
            <w:tcW w:w="1611" w:type="dxa"/>
            <w:vAlign w:val="center"/>
          </w:tcPr>
          <w:p w14:paraId="76D7831B">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详见采购文件</w:t>
            </w:r>
          </w:p>
        </w:tc>
      </w:tr>
    </w:tbl>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日17:30前邮寄或送至资阳市雁江区妇幼保健计划生育服务中心雷音院区</w:t>
      </w:r>
      <w:r>
        <w:rPr>
          <w:rFonts w:hint="eastAsia" w:ascii="宋体" w:hAnsi="宋体" w:cs="宋体"/>
          <w:b w:val="0"/>
          <w:bCs w:val="0"/>
          <w:i w:val="0"/>
          <w:iCs w:val="0"/>
          <w:caps w:val="0"/>
          <w:color w:val="auto"/>
          <w:spacing w:val="0"/>
          <w:kern w:val="0"/>
          <w:sz w:val="28"/>
          <w:szCs w:val="28"/>
          <w:shd w:val="clear" w:fill="FFFFFF"/>
          <w:lang w:val="en-US" w:eastAsia="zh-CN" w:bidi="ar"/>
        </w:rPr>
        <w:t>采购</w:t>
      </w:r>
      <w:r>
        <w:rPr>
          <w:rFonts w:hint="eastAsia" w:ascii="宋体" w:hAnsi="宋体" w:eastAsia="宋体" w:cs="宋体"/>
          <w:b w:val="0"/>
          <w:bCs w:val="0"/>
          <w:i w:val="0"/>
          <w:iCs w:val="0"/>
          <w:caps w:val="0"/>
          <w:color w:val="auto"/>
          <w:spacing w:val="0"/>
          <w:kern w:val="0"/>
          <w:sz w:val="28"/>
          <w:szCs w:val="28"/>
          <w:shd w:val="clear" w:fill="FFFFFF"/>
          <w:lang w:val="en-US" w:eastAsia="zh-CN" w:bidi="ar"/>
        </w:rPr>
        <w:t>采购科（门诊楼425室）</w:t>
      </w:r>
      <w:r>
        <w:rPr>
          <w:rFonts w:hint="eastAsia" w:ascii="宋体" w:hAnsi="宋体" w:cs="宋体"/>
          <w:b w:val="0"/>
          <w:bCs w:val="0"/>
          <w:i w:val="0"/>
          <w:iCs w:val="0"/>
          <w:caps w:val="0"/>
          <w:color w:val="auto"/>
          <w:spacing w:val="0"/>
          <w:kern w:val="0"/>
          <w:sz w:val="28"/>
          <w:szCs w:val="28"/>
          <w:shd w:val="clear" w:fill="FFFFFF"/>
          <w:lang w:val="en-US" w:eastAsia="zh-CN" w:bidi="ar"/>
        </w:rPr>
        <w:t>王老师收</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p>
    <w:p w14:paraId="65CB69F7">
      <w:pPr>
        <w:pStyle w:val="23"/>
        <w:ind w:firstLine="560" w:firstLineChars="200"/>
        <w:rPr>
          <w:rFonts w:hint="default"/>
          <w:lang w:val="en-US"/>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185F0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九</w:t>
      </w: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、地址及联系方式：</w:t>
      </w:r>
    </w:p>
    <w:p w14:paraId="7CD76C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3D589B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医学装备科：028-23022368</w:t>
      </w:r>
    </w:p>
    <w:p w14:paraId="7504FB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资阳市雁江区妇幼保健计划生育服务中心儿童康复中心装饰及安装</w:t>
            </w:r>
            <w:r>
              <w:rPr>
                <w:rFonts w:hint="eastAsia" w:ascii="宋体" w:hAnsi="宋体" w:cs="Times New Roman"/>
                <w:sz w:val="24"/>
                <w:lang w:eastAsia="zh-CN"/>
              </w:rPr>
              <w:t>（二次）</w:t>
            </w:r>
            <w:r>
              <w:rPr>
                <w:rFonts w:hint="eastAsia" w:ascii="宋体" w:hAnsi="宋体" w:eastAsia="宋体" w:cs="Times New Roman"/>
                <w:sz w:val="24"/>
                <w:lang w:eastAsia="zh-CN"/>
              </w:rPr>
              <w:t>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及最高限价</w:t>
            </w:r>
          </w:p>
        </w:tc>
        <w:tc>
          <w:tcPr>
            <w:tcW w:w="6432" w:type="dxa"/>
            <w:tcBorders>
              <w:left w:val="single" w:color="auto" w:sz="4" w:space="0"/>
              <w:right w:val="single" w:color="auto" w:sz="4" w:space="0"/>
            </w:tcBorders>
            <w:noWrap w:val="0"/>
            <w:vAlign w:val="center"/>
          </w:tcPr>
          <w:p w14:paraId="62D0A7D0">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eastAsia="zh-CN"/>
              </w:rPr>
              <w:t>本项目分</w:t>
            </w:r>
            <w:r>
              <w:rPr>
                <w:rFonts w:hint="eastAsia" w:ascii="微软雅黑" w:hAnsi="微软雅黑" w:eastAsia="微软雅黑" w:cs="微软雅黑"/>
                <w:i w:val="0"/>
                <w:iCs w:val="0"/>
                <w:caps w:val="0"/>
                <w:color w:val="000000"/>
                <w:spacing w:val="0"/>
                <w:sz w:val="21"/>
                <w:szCs w:val="21"/>
                <w:shd w:val="clear" w:fill="FFFFFF"/>
                <w:lang w:val="en-US" w:eastAsia="zh-CN"/>
              </w:rPr>
              <w:t>2个包：</w:t>
            </w:r>
          </w:p>
          <w:p w14:paraId="1E377DDF">
            <w:pPr>
              <w:widowControl/>
              <w:spacing w:line="400" w:lineRule="exact"/>
              <w:jc w:val="both"/>
              <w:rPr>
                <w:rFonts w:hint="eastAsia"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lang w:eastAsia="zh-CN"/>
              </w:rPr>
              <w:t>包</w:t>
            </w:r>
            <w:r>
              <w:rPr>
                <w:rFonts w:hint="eastAsia" w:ascii="微软雅黑" w:hAnsi="微软雅黑" w:eastAsia="微软雅黑" w:cs="微软雅黑"/>
                <w:i w:val="0"/>
                <w:iCs w:val="0"/>
                <w:caps w:val="0"/>
                <w:color w:val="000000"/>
                <w:spacing w:val="0"/>
                <w:sz w:val="21"/>
                <w:szCs w:val="21"/>
                <w:shd w:val="clear" w:fill="FFFFFF"/>
                <w:lang w:val="en-US" w:eastAsia="zh-CN"/>
              </w:rPr>
              <w:t>1最高限价</w:t>
            </w: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34256元</w:t>
            </w:r>
          </w:p>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包2最高限价35650</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tbl>
            <w:tblPr>
              <w:tblStyle w:val="16"/>
              <w:tblpPr w:leftFromText="180" w:rightFromText="180" w:vertAnchor="text" w:horzAnchor="page" w:tblpX="206"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261"/>
              <w:gridCol w:w="1037"/>
              <w:gridCol w:w="1023"/>
              <w:gridCol w:w="2024"/>
            </w:tblGrid>
            <w:tr w14:paraId="2051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406823E3">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1015" w:type="pct"/>
                  <w:vAlign w:val="center"/>
                </w:tcPr>
                <w:p w14:paraId="44DBED10">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835" w:type="pct"/>
                  <w:vAlign w:val="center"/>
                </w:tcPr>
                <w:p w14:paraId="7BB9EA0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824" w:type="pct"/>
                  <w:vAlign w:val="center"/>
                </w:tcPr>
                <w:p w14:paraId="16F43992">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630" w:type="pct"/>
                  <w:vAlign w:val="center"/>
                </w:tcPr>
                <w:p w14:paraId="7E901ACE">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单价限价</w:t>
                  </w:r>
                </w:p>
              </w:tc>
            </w:tr>
            <w:tr w14:paraId="106E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restart"/>
                  <w:vAlign w:val="center"/>
                </w:tcPr>
                <w:p w14:paraId="4FE9F4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w:t>
                  </w:r>
                </w:p>
              </w:tc>
              <w:tc>
                <w:tcPr>
                  <w:tcW w:w="1015" w:type="pct"/>
                  <w:vAlign w:val="center"/>
                </w:tcPr>
                <w:p w14:paraId="71AC51B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定制柜</w:t>
                  </w:r>
                </w:p>
              </w:tc>
              <w:tc>
                <w:tcPr>
                  <w:tcW w:w="835" w:type="pct"/>
                  <w:vAlign w:val="center"/>
                </w:tcPr>
                <w:p w14:paraId="3C148EF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824" w:type="pct"/>
                  <w:vAlign w:val="center"/>
                </w:tcPr>
                <w:p w14:paraId="088D076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76.8</w:t>
                  </w:r>
                </w:p>
              </w:tc>
              <w:tc>
                <w:tcPr>
                  <w:tcW w:w="1630" w:type="pct"/>
                  <w:vAlign w:val="center"/>
                </w:tcPr>
                <w:p w14:paraId="3BD77EB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420元/㎡</w:t>
                  </w:r>
                </w:p>
              </w:tc>
            </w:tr>
            <w:tr w14:paraId="2BB3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37C2518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p>
              </w:tc>
              <w:tc>
                <w:tcPr>
                  <w:tcW w:w="1015" w:type="pct"/>
                  <w:vAlign w:val="center"/>
                </w:tcPr>
                <w:p w14:paraId="1A854D9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换鞋凳</w:t>
                  </w:r>
                </w:p>
              </w:tc>
              <w:tc>
                <w:tcPr>
                  <w:tcW w:w="835" w:type="pct"/>
                  <w:vAlign w:val="center"/>
                </w:tcPr>
                <w:p w14:paraId="5E9C1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根</w:t>
                  </w:r>
                </w:p>
              </w:tc>
              <w:tc>
                <w:tcPr>
                  <w:tcW w:w="824" w:type="pct"/>
                  <w:vAlign w:val="center"/>
                </w:tcPr>
                <w:p w14:paraId="296711C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3</w:t>
                  </w:r>
                </w:p>
              </w:tc>
              <w:tc>
                <w:tcPr>
                  <w:tcW w:w="1630" w:type="pct"/>
                  <w:vAlign w:val="center"/>
                </w:tcPr>
                <w:p w14:paraId="705142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2000元（总价）</w:t>
                  </w:r>
                </w:p>
              </w:tc>
            </w:tr>
            <w:tr w14:paraId="58C9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restart"/>
                  <w:vAlign w:val="center"/>
                </w:tcPr>
                <w:p w14:paraId="08C4F82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1015" w:type="pct"/>
                  <w:vAlign w:val="center"/>
                </w:tcPr>
                <w:p w14:paraId="13959FC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w:t>
                  </w:r>
                </w:p>
              </w:tc>
              <w:tc>
                <w:tcPr>
                  <w:tcW w:w="835" w:type="pct"/>
                  <w:vAlign w:val="center"/>
                </w:tcPr>
                <w:p w14:paraId="757D3B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米</w:t>
                  </w:r>
                </w:p>
              </w:tc>
              <w:tc>
                <w:tcPr>
                  <w:tcW w:w="824" w:type="pct"/>
                  <w:vAlign w:val="center"/>
                </w:tcPr>
                <w:p w14:paraId="70B954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270</w:t>
                  </w:r>
                </w:p>
              </w:tc>
              <w:tc>
                <w:tcPr>
                  <w:tcW w:w="1630" w:type="pct"/>
                  <w:vAlign w:val="center"/>
                </w:tcPr>
                <w:p w14:paraId="1E8A8F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108元/米</w:t>
                  </w:r>
                </w:p>
              </w:tc>
            </w:tr>
            <w:tr w14:paraId="653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4BB301F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1015" w:type="pct"/>
                  <w:vAlign w:val="center"/>
                </w:tcPr>
                <w:p w14:paraId="0B62DE9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地垫</w:t>
                  </w:r>
                </w:p>
              </w:tc>
              <w:tc>
                <w:tcPr>
                  <w:tcW w:w="835" w:type="pct"/>
                  <w:vAlign w:val="center"/>
                </w:tcPr>
                <w:p w14:paraId="119D9F6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824" w:type="pct"/>
                  <w:vAlign w:val="center"/>
                </w:tcPr>
                <w:p w14:paraId="285479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220</w:t>
                  </w:r>
                </w:p>
              </w:tc>
              <w:tc>
                <w:tcPr>
                  <w:tcW w:w="1630" w:type="pct"/>
                  <w:vAlign w:val="center"/>
                </w:tcPr>
                <w:p w14:paraId="5959A96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29.5元/㎡</w:t>
                  </w:r>
                </w:p>
              </w:tc>
            </w:tr>
          </w:tbl>
          <w:p w14:paraId="7BE10CE4">
            <w:pPr>
              <w:numPr>
                <w:ilvl w:val="0"/>
                <w:numId w:val="0"/>
              </w:numPr>
              <w:ind w:firstLine="480" w:firstLineChars="200"/>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宋体"/>
                <w:color w:val="000000"/>
                <w:kern w:val="0"/>
                <w:sz w:val="24"/>
                <w:szCs w:val="24"/>
                <w:lang w:val="en-US" w:eastAsia="zh-CN" w:bidi="ar"/>
              </w:rPr>
              <w:t>注：供应商根据自身经营范围选择响应包1或包2，也可同时参与，兼投兼中。</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采购</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A899C2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p>
          <w:p w14:paraId="0D6A6CC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p>
          <w:p w14:paraId="552E8F91">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p>
          <w:p w14:paraId="01837A9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p>
          <w:p w14:paraId="202CEAF6">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p>
          <w:p w14:paraId="5648AC4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6.法律、行政法规规定的其他条件。 </w:t>
            </w:r>
          </w:p>
          <w:p w14:paraId="0D52F47C">
            <w:pPr>
              <w:numPr>
                <w:ilvl w:val="0"/>
                <w:numId w:val="0"/>
              </w:numPr>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default" w:ascii="宋体" w:hAnsi="宋体" w:eastAsia="宋体" w:cs="宋体"/>
                <w:color w:val="000000"/>
                <w:kern w:val="0"/>
                <w:sz w:val="24"/>
                <w:szCs w:val="24"/>
                <w:lang w:val="en-US" w:eastAsia="zh-CN" w:bidi="ar"/>
              </w:rPr>
              <w:t>根据</w:t>
            </w:r>
            <w:r>
              <w:rPr>
                <w:rFonts w:hint="eastAsia" w:ascii="宋体" w:hAnsi="宋体" w:eastAsia="宋体" w:cs="宋体"/>
                <w:color w:val="000000"/>
                <w:kern w:val="0"/>
                <w:sz w:val="24"/>
                <w:szCs w:val="24"/>
                <w:lang w:val="en-US" w:eastAsia="zh-CN" w:bidi="ar"/>
              </w:rPr>
              <w:t>采购</w:t>
            </w:r>
            <w:r>
              <w:rPr>
                <w:rFonts w:hint="default" w:ascii="宋体" w:hAnsi="宋体" w:eastAsia="宋体" w:cs="宋体"/>
                <w:color w:val="000000"/>
                <w:kern w:val="0"/>
                <w:sz w:val="24"/>
                <w:szCs w:val="24"/>
                <w:lang w:val="en-US" w:eastAsia="zh-CN" w:bidi="ar"/>
              </w:rPr>
              <w:t>项目提出的特殊条件</w:t>
            </w:r>
            <w:r>
              <w:rPr>
                <w:rFonts w:hint="eastAsia" w:ascii="宋体" w:hAnsi="宋体" w:eastAsia="宋体" w:cs="宋体"/>
                <w:color w:val="000000"/>
                <w:kern w:val="0"/>
                <w:sz w:val="24"/>
                <w:szCs w:val="24"/>
                <w:lang w:val="en-US" w:eastAsia="zh-CN" w:bidi="ar"/>
              </w:rPr>
              <w:t>：</w:t>
            </w:r>
          </w:p>
          <w:p w14:paraId="541EB7EC">
            <w:pPr>
              <w:numPr>
                <w:ilvl w:val="0"/>
                <w:numId w:val="0"/>
              </w:numPr>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7.1近三年未在“信用中国”（www.creditchina.gov.cn）和中国政府采购网（www.ccgp.gov. cn）（评审开始时）被列入失信被执行人、重大税收违法案件当事人或政府采购严重违法失信行为记录名单； </w:t>
            </w:r>
          </w:p>
          <w:p w14:paraId="72A1EA88">
            <w:pPr>
              <w:numPr>
                <w:ilvl w:val="0"/>
                <w:numId w:val="0"/>
              </w:numPr>
              <w:ind w:firstLine="480" w:firstLineChars="200"/>
              <w:rPr>
                <w:rFonts w:hint="eastAsia"/>
                <w:lang w:val="en-US" w:eastAsia="zh-CN"/>
              </w:rPr>
            </w:pPr>
            <w:r>
              <w:rPr>
                <w:rFonts w:hint="eastAsia" w:ascii="宋体" w:hAnsi="宋体" w:eastAsia="宋体" w:cs="宋体"/>
                <w:color w:val="000000"/>
                <w:kern w:val="0"/>
                <w:sz w:val="24"/>
                <w:szCs w:val="24"/>
                <w:lang w:val="en-US" w:eastAsia="zh-CN" w:bidi="ar"/>
              </w:rPr>
              <w:t>7.2本项目不接受联合体参选；</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8130B75">
            <w:pPr>
              <w:keepNext w:val="0"/>
              <w:keepLines w:val="0"/>
              <w:widowControl/>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一、货物要求</w:t>
            </w:r>
          </w:p>
          <w:p w14:paraId="68B2037D">
            <w:pPr>
              <w:keepNext w:val="0"/>
              <w:keepLines w:val="0"/>
              <w:widowControl/>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包1：定制柜及换鞋凳</w:t>
            </w:r>
          </w:p>
          <w:p w14:paraId="3DC40B40">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定制柜：</w:t>
            </w:r>
          </w:p>
          <w:p w14:paraId="50E8C610">
            <w:pP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1、尺寸：</w:t>
            </w:r>
            <w:r>
              <w:rPr>
                <w:rFonts w:hint="eastAsia" w:ascii="宋体" w:hAnsi="宋体" w:eastAsia="宋体" w:cs="宋体"/>
                <w:color w:val="000000"/>
                <w:kern w:val="0"/>
                <w:sz w:val="24"/>
                <w:szCs w:val="24"/>
                <w:lang w:val="en-US" w:eastAsia="zh-CN" w:bidi="ar"/>
              </w:rPr>
              <w:t>总面积约</w:t>
            </w:r>
            <w:r>
              <w:rPr>
                <w:rFonts w:hint="eastAsia" w:ascii="宋体" w:hAnsi="宋体" w:cs="宋体"/>
                <w:color w:val="000000"/>
                <w:kern w:val="0"/>
                <w:sz w:val="24"/>
                <w:szCs w:val="24"/>
                <w:lang w:val="en-US" w:eastAsia="zh-CN" w:bidi="ar"/>
              </w:rPr>
              <w:t>76.8</w:t>
            </w:r>
            <w:r>
              <w:rPr>
                <w:rFonts w:hint="eastAsia" w:ascii="宋体" w:hAnsi="宋体" w:eastAsia="宋体" w:cs="宋体"/>
                <w:color w:val="000000"/>
                <w:kern w:val="0"/>
                <w:sz w:val="24"/>
                <w:szCs w:val="24"/>
                <w:lang w:val="en-US" w:eastAsia="zh-CN" w:bidi="ar"/>
              </w:rPr>
              <w:t>平方米（投影面积长*高）。其中隔断柜约19平方米，其余为普通柜。要求：每组柜</w:t>
            </w:r>
            <w:r>
              <w:rPr>
                <w:rFonts w:hint="eastAsia" w:ascii="宋体" w:hAnsi="宋体" w:cs="宋体"/>
                <w:color w:val="000000"/>
                <w:kern w:val="0"/>
                <w:sz w:val="24"/>
                <w:szCs w:val="24"/>
                <w:lang w:val="en-US" w:eastAsia="zh-CN" w:bidi="ar"/>
              </w:rPr>
              <w:t>体</w:t>
            </w:r>
            <w:r>
              <w:rPr>
                <w:rFonts w:hint="eastAsia" w:ascii="宋体" w:hAnsi="宋体" w:eastAsia="宋体" w:cs="宋体"/>
                <w:color w:val="000000"/>
                <w:kern w:val="0"/>
                <w:sz w:val="24"/>
                <w:szCs w:val="24"/>
                <w:lang w:val="en-US" w:eastAsia="zh-CN" w:bidi="ar"/>
              </w:rPr>
              <w:t>高度1.8米，设为上下两层，内置三张活动隔板。</w:t>
            </w:r>
          </w:p>
          <w:p w14:paraId="5B4575FB">
            <w:pPr>
              <w:numPr>
                <w:ilvl w:val="0"/>
                <w:numId w:val="0"/>
              </w:numP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2、板材要求：</w:t>
            </w:r>
            <w:r>
              <w:rPr>
                <w:rFonts w:hint="eastAsia" w:ascii="宋体" w:hAnsi="宋体" w:eastAsia="宋体" w:cs="宋体"/>
                <w:color w:val="000000"/>
                <w:kern w:val="0"/>
                <w:sz w:val="24"/>
                <w:szCs w:val="24"/>
                <w:lang w:val="en-US" w:eastAsia="zh-CN" w:bidi="ar"/>
              </w:rPr>
              <w:t>隔断柜背板要求</w:t>
            </w:r>
            <w:r>
              <w:rPr>
                <w:rFonts w:hint="eastAsia" w:ascii="宋体" w:hAnsi="宋体" w:cs="宋体"/>
                <w:color w:val="000000"/>
                <w:kern w:val="0"/>
                <w:sz w:val="24"/>
                <w:szCs w:val="24"/>
                <w:lang w:val="en-US" w:eastAsia="zh-CN" w:bidi="ar"/>
              </w:rPr>
              <w:t>厚度不低于</w:t>
            </w:r>
            <w:r>
              <w:rPr>
                <w:rFonts w:hint="eastAsia" w:ascii="宋体" w:hAnsi="宋体" w:eastAsia="宋体" w:cs="宋体"/>
                <w:color w:val="000000"/>
                <w:kern w:val="0"/>
                <w:sz w:val="24"/>
                <w:szCs w:val="24"/>
                <w:lang w:val="en-US" w:eastAsia="zh-CN" w:bidi="ar"/>
              </w:rPr>
              <w:t>18mm</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柜体材质为E</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等级以上颗粒板</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隔板材质为多层实木以上</w:t>
            </w:r>
            <w:r>
              <w:rPr>
                <w:rFonts w:hint="eastAsia" w:ascii="宋体" w:hAnsi="宋体" w:cs="宋体"/>
                <w:color w:val="000000"/>
                <w:kern w:val="0"/>
                <w:sz w:val="24"/>
                <w:szCs w:val="24"/>
                <w:lang w:val="en-US" w:eastAsia="zh-CN" w:bidi="ar"/>
              </w:rPr>
              <w:t>材质，或高于国家标准材质</w:t>
            </w:r>
            <w:r>
              <w:rPr>
                <w:rFonts w:hint="eastAsia" w:ascii="宋体" w:hAnsi="宋体" w:eastAsia="宋体" w:cs="宋体"/>
                <w:color w:val="000000"/>
                <w:kern w:val="0"/>
                <w:sz w:val="24"/>
                <w:szCs w:val="24"/>
                <w:lang w:val="en-US" w:eastAsia="zh-CN" w:bidi="ar"/>
              </w:rPr>
              <w:t>。</w:t>
            </w:r>
          </w:p>
          <w:p w14:paraId="7A362334">
            <w:pPr>
              <w:numPr>
                <w:ilvl w:val="0"/>
                <w:numId w:val="0"/>
              </w:numP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五金件采用</w:t>
            </w:r>
            <w:r>
              <w:rPr>
                <w:rFonts w:hint="eastAsia" w:ascii="宋体" w:hAnsi="宋体" w:cs="宋体"/>
                <w:color w:val="000000"/>
                <w:kern w:val="0"/>
                <w:sz w:val="24"/>
                <w:szCs w:val="24"/>
                <w:lang w:val="en-US" w:eastAsia="zh-CN" w:bidi="ar"/>
              </w:rPr>
              <w:t>耐久防锈材质，使用年限不低于5年</w:t>
            </w:r>
            <w:r>
              <w:rPr>
                <w:rFonts w:hint="eastAsia" w:ascii="宋体" w:hAnsi="宋体" w:eastAsia="宋体" w:cs="宋体"/>
                <w:color w:val="000000"/>
                <w:kern w:val="0"/>
                <w:sz w:val="24"/>
                <w:szCs w:val="24"/>
                <w:lang w:val="en-US" w:eastAsia="zh-CN" w:bidi="ar"/>
              </w:rPr>
              <w:t>。</w:t>
            </w:r>
          </w:p>
          <w:p w14:paraId="2097F9FB">
            <w:pPr>
              <w:numPr>
                <w:ilvl w:val="0"/>
                <w:numId w:val="0"/>
              </w:numP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换鞋凳：3张</w:t>
            </w:r>
          </w:p>
          <w:p w14:paraId="6CA622C7">
            <w:pPr>
              <w:numPr>
                <w:ilvl w:val="0"/>
                <w:numId w:val="3"/>
              </w:numP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尺寸：1200mm*450mm*400mm，根据实际要求制作</w:t>
            </w:r>
          </w:p>
          <w:p w14:paraId="4AAEDD9C">
            <w:pPr>
              <w:numPr>
                <w:ilvl w:val="0"/>
                <w:numId w:val="3"/>
              </w:numP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板材要求：</w:t>
            </w:r>
            <w:r>
              <w:rPr>
                <w:rFonts w:hint="eastAsia" w:ascii="宋体" w:hAnsi="宋体" w:eastAsia="宋体" w:cs="宋体"/>
                <w:color w:val="000000"/>
                <w:kern w:val="0"/>
                <w:sz w:val="24"/>
                <w:szCs w:val="24"/>
                <w:lang w:val="en-US" w:eastAsia="zh-CN" w:bidi="ar"/>
              </w:rPr>
              <w:t>材质为E</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等级以上颗粒板</w:t>
            </w:r>
            <w:r>
              <w:rPr>
                <w:rFonts w:hint="eastAsia" w:ascii="宋体" w:hAnsi="宋体" w:cs="宋体"/>
                <w:color w:val="000000"/>
                <w:kern w:val="0"/>
                <w:sz w:val="24"/>
                <w:szCs w:val="24"/>
                <w:lang w:val="en-US" w:eastAsia="zh-CN" w:bidi="ar"/>
              </w:rPr>
              <w:t>，或高于国家标准材质</w:t>
            </w:r>
            <w:r>
              <w:rPr>
                <w:rFonts w:hint="eastAsia" w:ascii="宋体" w:hAnsi="宋体" w:eastAsia="宋体" w:cs="宋体"/>
                <w:color w:val="000000"/>
                <w:kern w:val="0"/>
                <w:sz w:val="24"/>
                <w:szCs w:val="24"/>
                <w:lang w:val="en-US" w:eastAsia="zh-CN" w:bidi="ar"/>
              </w:rPr>
              <w:t>。</w:t>
            </w:r>
          </w:p>
          <w:p w14:paraId="3030FA6F">
            <w:pPr>
              <w:numPr>
                <w:ilvl w:val="0"/>
                <w:numId w:val="0"/>
              </w:numP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包2：软包及地垫</w:t>
            </w:r>
          </w:p>
          <w:p w14:paraId="1577E57D">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墙面软包：</w:t>
            </w:r>
          </w:p>
          <w:p w14:paraId="3211F534">
            <w:pPr>
              <w:numPr>
                <w:ilvl w:val="0"/>
                <w:numId w:val="4"/>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安装尺寸：310米，高度0.9——1米。</w:t>
            </w:r>
          </w:p>
          <w:p w14:paraId="06BB21FC">
            <w:pPr>
              <w:numPr>
                <w:ilvl w:val="0"/>
                <w:numId w:val="4"/>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工艺要求：底面多层实木板打底，外贴20-30mm防火阻燃软垫。其中新作270米，拆旧及安装40米（不另计费用）。</w:t>
            </w:r>
          </w:p>
          <w:p w14:paraId="5C7ED124">
            <w:pPr>
              <w:numPr>
                <w:ilvl w:val="0"/>
                <w:numId w:val="4"/>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材质要求：软垫厚度不低于20mm，阻燃材质，甲醛释放等级≤E1级，符合或高于国家环保标准要求。</w:t>
            </w:r>
          </w:p>
          <w:p w14:paraId="6AC6D22A">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地垫：</w:t>
            </w:r>
          </w:p>
          <w:p w14:paraId="0EC69F89">
            <w:pPr>
              <w:numPr>
                <w:ilvl w:val="0"/>
                <w:numId w:val="5"/>
              </w:numPr>
              <w:rPr>
                <w:rFonts w:hint="default" w:ascii="宋体" w:hAnsi="宋体" w:cs="宋体"/>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安装尺寸：共计340㎡，其中新作220平方米，拆旧及安装120平方米（不另计费用）。</w:t>
            </w:r>
          </w:p>
          <w:p w14:paraId="2A856511">
            <w:pPr>
              <w:numPr>
                <w:ilvl w:val="0"/>
                <w:numId w:val="5"/>
              </w:numP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材质要求：</w:t>
            </w:r>
            <w:r>
              <w:rPr>
                <w:rFonts w:hint="eastAsia" w:asciiTheme="majorEastAsia" w:hAnsiTheme="majorEastAsia" w:eastAsiaTheme="majorEastAsia" w:cstheme="majorEastAsia"/>
                <w:sz w:val="24"/>
                <w:szCs w:val="24"/>
                <w:lang w:val="en-US" w:eastAsia="zh-CN"/>
              </w:rPr>
              <w:t>软垫厚度不低于20mm，阻燃材质，甲醛释放等级≤E1级，符合或高于国家环保标准要求。</w:t>
            </w:r>
          </w:p>
          <w:p w14:paraId="7AD1A78A">
            <w:pPr>
              <w:numPr>
                <w:ilvl w:val="0"/>
                <w:numId w:val="6"/>
              </w:num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施工要求：</w:t>
            </w:r>
          </w:p>
          <w:p w14:paraId="39A3DB49">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r>
              <w:rPr>
                <w:rFonts w:hint="default" w:asciiTheme="majorEastAsia" w:hAnsiTheme="majorEastAsia" w:eastAsiaTheme="majorEastAsia" w:cstheme="majorEastAsia"/>
                <w:sz w:val="24"/>
                <w:szCs w:val="24"/>
                <w:lang w:val="en-US" w:eastAsia="zh-CN"/>
              </w:rPr>
              <w:t>拆旧：人工拆除原有饰面结构，清理现场建筑垃圾，确保基层无残留杂物。</w:t>
            </w:r>
          </w:p>
          <w:p w14:paraId="47861F77">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r>
              <w:rPr>
                <w:rFonts w:hint="default" w:asciiTheme="majorEastAsia" w:hAnsiTheme="majorEastAsia" w:eastAsiaTheme="majorEastAsia" w:cstheme="majorEastAsia"/>
                <w:sz w:val="24"/>
                <w:szCs w:val="24"/>
                <w:lang w:val="en-US" w:eastAsia="zh-CN"/>
              </w:rPr>
              <w:t>对原有基层进行平整度检查，保证基层坚实平整。</w:t>
            </w:r>
          </w:p>
          <w:p w14:paraId="1BE8A89C">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r>
              <w:rPr>
                <w:rFonts w:hint="default" w:asciiTheme="majorEastAsia" w:hAnsiTheme="majorEastAsia" w:eastAsiaTheme="majorEastAsia" w:cstheme="majorEastAsia"/>
                <w:sz w:val="24"/>
                <w:szCs w:val="24"/>
                <w:lang w:val="en-US" w:eastAsia="zh-CN"/>
              </w:rPr>
              <w:t>多层实木板打底</w:t>
            </w:r>
            <w:r>
              <w:rPr>
                <w:rFonts w:hint="eastAsia" w:asciiTheme="majorEastAsia" w:hAnsiTheme="majorEastAsia" w:eastAsiaTheme="majorEastAsia" w:cstheme="majorEastAsia"/>
                <w:sz w:val="24"/>
                <w:szCs w:val="24"/>
                <w:lang w:val="en-US" w:eastAsia="zh-CN"/>
              </w:rPr>
              <w:t>应</w:t>
            </w:r>
            <w:r>
              <w:rPr>
                <w:rFonts w:hint="default" w:asciiTheme="majorEastAsia" w:hAnsiTheme="majorEastAsia" w:eastAsiaTheme="majorEastAsia" w:cstheme="majorEastAsia"/>
                <w:sz w:val="24"/>
                <w:szCs w:val="24"/>
                <w:lang w:val="en-US" w:eastAsia="zh-CN"/>
              </w:rPr>
              <w:t>错缝拼接、固定牢固</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环保粘结剂粘贴</w:t>
            </w:r>
            <w:r>
              <w:rPr>
                <w:rFonts w:hint="eastAsia" w:asciiTheme="majorEastAsia" w:hAnsiTheme="majorEastAsia" w:eastAsiaTheme="majorEastAsia" w:cstheme="majorEastAsia"/>
                <w:sz w:val="24"/>
                <w:szCs w:val="24"/>
                <w:lang w:val="en-US" w:eastAsia="zh-CN"/>
              </w:rPr>
              <w:t>时</w:t>
            </w:r>
            <w:r>
              <w:rPr>
                <w:rFonts w:hint="default" w:asciiTheme="majorEastAsia" w:hAnsiTheme="majorEastAsia" w:eastAsiaTheme="majorEastAsia" w:cstheme="majorEastAsia"/>
                <w:sz w:val="24"/>
                <w:szCs w:val="24"/>
                <w:lang w:val="en-US" w:eastAsia="zh-CN"/>
              </w:rPr>
              <w:t>压实排气，避免空鼓</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边缘收口打磨</w:t>
            </w:r>
            <w:r>
              <w:rPr>
                <w:rFonts w:hint="eastAsia" w:asciiTheme="majorEastAsia" w:hAnsiTheme="majorEastAsia" w:eastAsiaTheme="majorEastAsia" w:cstheme="majorEastAsia"/>
                <w:sz w:val="24"/>
                <w:szCs w:val="24"/>
                <w:lang w:val="en-US" w:eastAsia="zh-CN"/>
              </w:rPr>
              <w:t>圆滑。</w:t>
            </w:r>
          </w:p>
          <w:p w14:paraId="3C7E9AA3">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4、软垫阻燃性能符合国家标准，整体施工满足环保及防火规范。</w:t>
            </w:r>
          </w:p>
          <w:p w14:paraId="355DE12B">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5、供应商应派遣专业安装人员，确保操作规范</w:t>
            </w:r>
            <w:r>
              <w:rPr>
                <w:rFonts w:hint="default" w:asciiTheme="majorEastAsia" w:hAnsiTheme="majorEastAsia" w:eastAsiaTheme="majorEastAsia" w:cstheme="majorEastAsia"/>
                <w:sz w:val="24"/>
                <w:szCs w:val="24"/>
                <w:lang w:val="en-US" w:eastAsia="zh-CN"/>
              </w:rPr>
              <w:t>。</w:t>
            </w:r>
          </w:p>
          <w:p w14:paraId="1B7D272E">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6、装修完工后须进行空气质量检测，且检测结果须符合相关行业标准。</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10079875">
            <w:pPr>
              <w:pStyle w:val="12"/>
              <w:keepNext w:val="0"/>
              <w:keepLines w:val="0"/>
              <w:widowControl/>
              <w:suppressLineNumbers w:val="0"/>
              <w:shd w:val="clear" w:fill="FFFFFF"/>
              <w:spacing w:before="0" w:beforeAutospacing="0" w:after="0" w:afterAutospacing="0" w:line="435" w:lineRule="atLeast"/>
              <w:ind w:right="0"/>
              <w:jc w:val="left"/>
              <w:rPr>
                <w:rFonts w:hint="default"/>
                <w:lang w:val="en-US" w:eastAsia="zh-CN"/>
              </w:rPr>
            </w:pPr>
            <w:r>
              <w:rPr>
                <w:rFonts w:hint="eastAsia" w:ascii="宋体" w:hAnsi="宋体" w:eastAsia="宋体" w:cs="宋体"/>
                <w:kern w:val="2"/>
                <w:sz w:val="24"/>
                <w:szCs w:val="24"/>
                <w:lang w:val="en-US" w:eastAsia="zh-CN" w:bidi="ar-SA"/>
              </w:rPr>
              <w:t>2、供应商以人民币报价，超过限价则投标文件无效。</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4296B41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2、法人授权书原件（若为法人本人参与不需要提供）</w:t>
            </w:r>
          </w:p>
          <w:p w14:paraId="46022D2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5233FE7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4、产品报价单</w:t>
            </w:r>
          </w:p>
          <w:p w14:paraId="738AD5B0">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A11FDF0">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6、施工方案</w:t>
            </w:r>
          </w:p>
          <w:p w14:paraId="57B67472">
            <w:pPr>
              <w:spacing w:line="360" w:lineRule="auto"/>
              <w:jc w:val="left"/>
              <w:rPr>
                <w:rFonts w:hint="eastAsia" w:ascii="宋体" w:hAnsi="宋体"/>
                <w:color w:val="FF0000"/>
                <w:sz w:val="24"/>
              </w:rPr>
            </w:pPr>
            <w:r>
              <w:rPr>
                <w:rFonts w:hint="eastAsia" w:ascii="宋体" w:hAnsi="宋体" w:eastAsia="宋体" w:cs="宋体"/>
                <w:kern w:val="0"/>
                <w:sz w:val="24"/>
                <w:u w:val="none"/>
                <w:lang w:val="en-US" w:eastAsia="zh-CN"/>
              </w:rPr>
              <w:t>7、相关业绩（若有，提供合同复印件或中标通知书）</w:t>
            </w:r>
          </w:p>
          <w:p w14:paraId="0A5F1C96">
            <w:pPr>
              <w:spacing w:line="360" w:lineRule="auto"/>
              <w:ind w:left="120" w:leftChars="92"/>
              <w:jc w:val="left"/>
              <w:rPr>
                <w:rFonts w:hint="eastAsia" w:ascii="宋体" w:hAnsi="宋体"/>
                <w:color w:val="FF0000"/>
                <w:sz w:val="24"/>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p>
          <w:p w14:paraId="6BC4E01D">
            <w:pPr>
              <w:spacing w:line="360" w:lineRule="auto"/>
              <w:ind w:left="120" w:leftChars="92"/>
              <w:jc w:val="left"/>
              <w:rPr>
                <w:rFonts w:hint="default" w:ascii="宋体" w:hAnsi="宋体" w:eastAsia="宋体"/>
                <w:color w:val="FF0000"/>
                <w:sz w:val="24"/>
                <w:lang w:val="en-US" w:eastAsia="zh-CN"/>
              </w:rPr>
            </w:pPr>
            <w:r>
              <w:rPr>
                <w:rFonts w:hint="eastAsia" w:ascii="宋体" w:hAnsi="宋体"/>
                <w:b/>
                <w:bCs/>
                <w:color w:val="FF0000"/>
                <w:sz w:val="24"/>
                <w:lang w:eastAsia="zh-CN"/>
              </w:rPr>
              <w:t>注：本项目如同时参与包</w:t>
            </w:r>
            <w:r>
              <w:rPr>
                <w:rFonts w:hint="eastAsia" w:ascii="宋体" w:hAnsi="宋体"/>
                <w:b/>
                <w:bCs/>
                <w:color w:val="FF0000"/>
                <w:sz w:val="24"/>
                <w:lang w:val="en-US" w:eastAsia="zh-CN"/>
              </w:rPr>
              <w:t>1和包2的投标，供应商需单独分包制作响应文件，并注明所投包号。</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bookmarkStart w:id="0" w:name="_GoBack"/>
            <w:bookmarkEnd w:id="0"/>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投标</w:t>
            </w:r>
            <w:r>
              <w:rPr>
                <w:rFonts w:hint="eastAsia" w:ascii="宋体" w:hAnsi="宋体" w:eastAsia="宋体"/>
                <w:color w:val="000000"/>
                <w:sz w:val="24"/>
                <w:szCs w:val="24"/>
                <w:lang w:eastAsia="zh-CN"/>
              </w:rPr>
              <w:t>人，在满足</w:t>
            </w:r>
            <w:r>
              <w:rPr>
                <w:rFonts w:hint="eastAsia"/>
                <w:color w:val="000000"/>
                <w:sz w:val="24"/>
                <w:szCs w:val="24"/>
                <w:lang w:eastAsia="zh-CN"/>
              </w:rPr>
              <w:t>采购文件所有实质性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240" w:firstLineChars="100"/>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1家</w:t>
            </w:r>
            <w:r>
              <w:rPr>
                <w:rFonts w:hint="eastAsia" w:ascii="宋体" w:hAnsi="宋体" w:eastAsia="宋体"/>
                <w:color w:val="000000"/>
                <w:sz w:val="24"/>
                <w:szCs w:val="24"/>
                <w:lang w:eastAsia="zh-CN"/>
              </w:rPr>
              <w:t>或</w:t>
            </w:r>
            <w:r>
              <w:rPr>
                <w:rFonts w:hint="eastAsia" w:ascii="宋体" w:hAnsi="宋体" w:eastAsia="宋体"/>
                <w:color w:val="000000"/>
                <w:sz w:val="24"/>
                <w:szCs w:val="24"/>
                <w:lang w:val="en-US" w:eastAsia="zh-CN"/>
              </w:rPr>
              <w:t>2家</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人签订合同。逾期未与我院签订合同的，视同放弃中标资格。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完成</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000000"/>
                <w:kern w:val="2"/>
                <w:sz w:val="24"/>
                <w:szCs w:val="24"/>
                <w:lang w:val="en-US" w:eastAsia="zh-CN" w:bidi="ar-SA"/>
              </w:rPr>
              <w:t>合同签订后20天内</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（3）验收标准：严格按照采购文件要求及《财政部关于进一步加强政府采购需求和履约验收管理的指导意见》（财库〔2016〕205号）、《政府采购需求管理办法》（财库〔2021〕22号）的要求进行验收。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（4）付款方式：安装完</w:t>
            </w:r>
            <w:r>
              <w:rPr>
                <w:rFonts w:hint="eastAsia" w:ascii="宋体" w:hAnsi="宋体" w:cs="Times New Roman"/>
                <w:color w:val="000000"/>
                <w:kern w:val="2"/>
                <w:sz w:val="24"/>
                <w:szCs w:val="24"/>
                <w:lang w:val="en-US" w:eastAsia="zh-CN" w:bidi="ar-SA"/>
              </w:rPr>
              <w:t>成</w:t>
            </w:r>
            <w:r>
              <w:rPr>
                <w:rFonts w:hint="eastAsia" w:ascii="宋体" w:hAnsi="宋体" w:eastAsia="宋体" w:cs="Times New Roman"/>
                <w:color w:val="000000"/>
                <w:kern w:val="2"/>
                <w:sz w:val="24"/>
                <w:szCs w:val="24"/>
                <w:lang w:val="en-US" w:eastAsia="zh-CN" w:bidi="ar-SA"/>
              </w:rPr>
              <w:t>并验收合格后，完成付款签批流程，以转账的方式支付，达到付款条件起30日内，支付合同总金额的</w:t>
            </w:r>
            <w:r>
              <w:rPr>
                <w:rFonts w:hint="eastAsia" w:ascii="宋体" w:hAnsi="宋体" w:cs="Times New Roman"/>
                <w:color w:val="000000"/>
                <w:kern w:val="2"/>
                <w:sz w:val="24"/>
                <w:szCs w:val="24"/>
                <w:lang w:val="en-US" w:eastAsia="zh-CN" w:bidi="ar-SA"/>
              </w:rPr>
              <w:t>100</w:t>
            </w: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w:t>
            </w:r>
          </w:p>
          <w:p w14:paraId="4A24237F">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（5）售后服务：质保期为验收合格之日起一年，质保期内因货物质量问题而产生的费用及维修服务由供应商自行承担。乙方在接到通知后</w:t>
            </w:r>
            <w:r>
              <w:rPr>
                <w:rFonts w:hint="eastAsia" w:ascii="宋体" w:hAnsi="宋体" w:eastAsia="宋体" w:cs="Times New Roman"/>
                <w:color w:val="000000"/>
                <w:kern w:val="2"/>
                <w:sz w:val="24"/>
                <w:szCs w:val="24"/>
                <w:u w:val="single"/>
                <w:lang w:val="en-US" w:eastAsia="zh-CN" w:bidi="ar-SA"/>
              </w:rPr>
              <w:t xml:space="preserve">  1  </w:t>
            </w:r>
            <w:r>
              <w:rPr>
                <w:rFonts w:hint="eastAsia" w:ascii="宋体" w:hAnsi="宋体" w:eastAsia="宋体" w:cs="Times New Roman"/>
                <w:color w:val="000000"/>
                <w:kern w:val="2"/>
                <w:sz w:val="24"/>
                <w:szCs w:val="24"/>
                <w:lang w:val="en-US" w:eastAsia="zh-CN" w:bidi="ar-SA"/>
              </w:rPr>
              <w:t>小时内响应，</w:t>
            </w:r>
            <w:r>
              <w:rPr>
                <w:rFonts w:hint="eastAsia" w:ascii="宋体" w:hAnsi="宋体" w:eastAsia="宋体" w:cs="Times New Roman"/>
                <w:color w:val="000000"/>
                <w:kern w:val="2"/>
                <w:sz w:val="24"/>
                <w:szCs w:val="24"/>
                <w:u w:val="single"/>
                <w:lang w:val="en-US" w:eastAsia="zh-CN" w:bidi="ar-SA"/>
              </w:rPr>
              <w:t xml:space="preserve"> 48 </w:t>
            </w:r>
            <w:r>
              <w:rPr>
                <w:rFonts w:hint="eastAsia" w:ascii="宋体" w:hAnsi="宋体" w:eastAsia="宋体" w:cs="Times New Roman"/>
                <w:color w:val="000000"/>
                <w:kern w:val="2"/>
                <w:sz w:val="24"/>
                <w:szCs w:val="24"/>
                <w:lang w:val="en-US" w:eastAsia="zh-CN" w:bidi="ar-SA"/>
              </w:rPr>
              <w:t>小时内完成维修或更换。</w:t>
            </w:r>
          </w:p>
          <w:p w14:paraId="264DB69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（6）其他</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在签订合同后，货物到场时供应商需提供产品合格证及检测报告等相关资料。</w:t>
            </w:r>
          </w:p>
        </w:tc>
      </w:tr>
    </w:tbl>
    <w:p w14:paraId="6E48F2F4"/>
    <w:p w14:paraId="6E2B0223">
      <w:pPr>
        <w:pStyle w:val="11"/>
      </w:pPr>
    </w:p>
    <w:p w14:paraId="1BDA1782"/>
    <w:p w14:paraId="0BA838CB">
      <w:pPr>
        <w:pStyle w:val="11"/>
      </w:pPr>
    </w:p>
    <w:p w14:paraId="3E560E91"/>
    <w:p w14:paraId="14C9635A"/>
    <w:p w14:paraId="6C29F92A"/>
    <w:p w14:paraId="4A4CDEE3"/>
    <w:p w14:paraId="26511B70"/>
    <w:p w14:paraId="65361C6F"/>
    <w:p w14:paraId="2C9A5FF8">
      <w:pPr>
        <w:rPr>
          <w:rFonts w:hint="eastAsia"/>
        </w:rPr>
      </w:pPr>
    </w:p>
    <w:p w14:paraId="69E69EB9">
      <w:pPr>
        <w:rPr>
          <w:rFonts w:hint="eastAsia"/>
        </w:rPr>
      </w:pPr>
    </w:p>
    <w:p w14:paraId="3A7CA71E">
      <w:pPr>
        <w:rPr>
          <w:rFonts w:hint="eastAsia"/>
        </w:rPr>
      </w:pPr>
    </w:p>
    <w:p w14:paraId="784BE3C9">
      <w:pPr>
        <w:rPr>
          <w:rFonts w:hint="eastAsia"/>
        </w:rPr>
      </w:pPr>
    </w:p>
    <w:p w14:paraId="286B6248">
      <w:pPr>
        <w:rPr>
          <w:rFonts w:hint="eastAsia"/>
        </w:rPr>
      </w:pPr>
    </w:p>
    <w:p w14:paraId="73919D45">
      <w:pPr>
        <w:rPr>
          <w:rFonts w:hint="eastAsia"/>
        </w:rPr>
      </w:pPr>
    </w:p>
    <w:p w14:paraId="056982D4">
      <w:pPr>
        <w:rPr>
          <w:rFonts w:hint="eastAsia"/>
        </w:rPr>
      </w:pPr>
    </w:p>
    <w:p w14:paraId="682D80F2">
      <w:pPr>
        <w:rPr>
          <w:rFonts w:hint="eastAsia"/>
        </w:rPr>
      </w:pPr>
    </w:p>
    <w:p w14:paraId="0A262C42">
      <w:pPr>
        <w:rPr>
          <w:rFonts w:hint="eastAsia"/>
        </w:rPr>
      </w:pPr>
    </w:p>
    <w:p w14:paraId="51AE5B5F">
      <w:pPr>
        <w:rPr>
          <w:rFonts w:hint="eastAsia"/>
        </w:rPr>
      </w:pPr>
    </w:p>
    <w:p w14:paraId="648F1B1F">
      <w:pPr>
        <w:rPr>
          <w:rFonts w:hint="eastAsia"/>
        </w:rPr>
      </w:pPr>
    </w:p>
    <w:p w14:paraId="008FAE75">
      <w:pPr>
        <w:rPr>
          <w:rFonts w:hint="eastAsia"/>
        </w:rPr>
      </w:pPr>
    </w:p>
    <w:p w14:paraId="335AFE4A">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24</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1"/>
      </w:pPr>
    </w:p>
    <w:p w14:paraId="61F2A343"/>
    <w:p w14:paraId="64D68ABD">
      <w:pPr>
        <w:pStyle w:val="11"/>
      </w:pPr>
    </w:p>
    <w:p w14:paraId="682C229B"/>
    <w:p w14:paraId="5762F767"/>
    <w:p w14:paraId="5F91129F">
      <w:pPr>
        <w:pStyle w:val="11"/>
      </w:pPr>
    </w:p>
    <w:p w14:paraId="70F4C603"/>
    <w:p w14:paraId="6A11ADB1">
      <w:pPr>
        <w:pStyle w:val="6"/>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1"/>
        <w:rPr>
          <w:rFonts w:hint="eastAsia" w:ascii="宋体" w:hAnsi="宋体"/>
          <w:b/>
          <w:kern w:val="0"/>
          <w:sz w:val="32"/>
          <w:szCs w:val="32"/>
        </w:rPr>
      </w:pPr>
    </w:p>
    <w:p w14:paraId="52985E16">
      <w:pPr>
        <w:rPr>
          <w:rFonts w:hint="eastAsia" w:ascii="宋体" w:hAnsi="宋体"/>
          <w:b/>
          <w:kern w:val="0"/>
          <w:sz w:val="32"/>
          <w:szCs w:val="32"/>
        </w:rPr>
      </w:pPr>
    </w:p>
    <w:p w14:paraId="5FA30CD4">
      <w:pPr>
        <w:pStyle w:val="11"/>
        <w:rPr>
          <w:rFonts w:hint="eastAsia" w:ascii="宋体" w:hAnsi="宋体"/>
          <w:b/>
          <w:kern w:val="0"/>
          <w:sz w:val="32"/>
          <w:szCs w:val="32"/>
        </w:rPr>
      </w:pPr>
    </w:p>
    <w:p w14:paraId="36413A5A">
      <w:pPr>
        <w:rPr>
          <w:rFonts w:hint="eastAsia" w:ascii="宋体" w:hAnsi="宋体"/>
          <w:b/>
          <w:kern w:val="0"/>
          <w:sz w:val="32"/>
          <w:szCs w:val="32"/>
        </w:rPr>
      </w:pPr>
    </w:p>
    <w:p w14:paraId="5C7B226E">
      <w:pPr>
        <w:pStyle w:val="11"/>
        <w:rPr>
          <w:rFonts w:hint="eastAsia" w:ascii="宋体" w:hAnsi="宋体"/>
          <w:b/>
          <w:kern w:val="0"/>
          <w:sz w:val="32"/>
          <w:szCs w:val="32"/>
        </w:rPr>
      </w:pPr>
    </w:p>
    <w:p w14:paraId="1BB3B0C6">
      <w:pPr>
        <w:rPr>
          <w:rFonts w:hint="eastAsia" w:ascii="宋体" w:hAnsi="宋体"/>
          <w:b/>
          <w:kern w:val="0"/>
          <w:sz w:val="32"/>
          <w:szCs w:val="32"/>
        </w:rPr>
      </w:pPr>
    </w:p>
    <w:p w14:paraId="05ACB1E1">
      <w:pPr>
        <w:pStyle w:val="11"/>
        <w:rPr>
          <w:rFonts w:hint="eastAsia" w:ascii="宋体" w:hAnsi="宋体"/>
          <w:b/>
          <w:kern w:val="0"/>
          <w:sz w:val="32"/>
          <w:szCs w:val="32"/>
        </w:rPr>
      </w:pPr>
    </w:p>
    <w:p w14:paraId="0077DC7E">
      <w:pPr>
        <w:rPr>
          <w:rFonts w:hint="eastAsia" w:ascii="宋体" w:hAnsi="宋体"/>
          <w:b/>
          <w:kern w:val="0"/>
          <w:sz w:val="32"/>
          <w:szCs w:val="32"/>
        </w:rPr>
      </w:pPr>
    </w:p>
    <w:p w14:paraId="36568161">
      <w:pPr>
        <w:pStyle w:val="11"/>
        <w:rPr>
          <w:rFonts w:hint="eastAsia" w:ascii="宋体" w:hAnsi="宋体"/>
          <w:b/>
          <w:kern w:val="0"/>
          <w:sz w:val="32"/>
          <w:szCs w:val="32"/>
        </w:rPr>
      </w:pPr>
    </w:p>
    <w:p w14:paraId="443D8C24">
      <w:pPr>
        <w:rPr>
          <w:rFonts w:hint="eastAsia" w:ascii="宋体" w:hAnsi="宋体"/>
          <w:b/>
          <w:kern w:val="0"/>
          <w:sz w:val="32"/>
          <w:szCs w:val="32"/>
        </w:rPr>
      </w:pPr>
    </w:p>
    <w:p w14:paraId="1E5D79D2">
      <w:pPr>
        <w:pStyle w:val="11"/>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1"/>
        <w:rPr>
          <w:rFonts w:hint="eastAsia"/>
        </w:rPr>
      </w:pPr>
    </w:p>
    <w:p w14:paraId="5DD7D202">
      <w:pPr>
        <w:pStyle w:val="19"/>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9"/>
        <w:spacing w:line="264" w:lineRule="auto"/>
        <w:ind w:firstLine="480" w:firstLineChars="200"/>
        <w:rPr>
          <w:rFonts w:hint="eastAsia" w:ascii="宋体" w:hAnsi="宋体" w:eastAsia="宋体" w:cs="宋体"/>
          <w:sz w:val="24"/>
        </w:rPr>
      </w:pPr>
    </w:p>
    <w:p w14:paraId="13CC15AD">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1"/>
      </w:pPr>
    </w:p>
    <w:p w14:paraId="777383A4"/>
    <w:p w14:paraId="580A61DA">
      <w:pPr>
        <w:pStyle w:val="11"/>
      </w:pPr>
    </w:p>
    <w:p w14:paraId="1E08730D"/>
    <w:p w14:paraId="5CEE660D">
      <w:pPr>
        <w:pStyle w:val="11"/>
      </w:pPr>
    </w:p>
    <w:p w14:paraId="6031F35A"/>
    <w:p w14:paraId="2257EAAB">
      <w:pPr>
        <w:pStyle w:val="11"/>
      </w:pPr>
    </w:p>
    <w:p w14:paraId="1ECBADD0"/>
    <w:p w14:paraId="15D8F73C">
      <w:pPr>
        <w:pStyle w:val="11"/>
      </w:pPr>
    </w:p>
    <w:p w14:paraId="22633C5E"/>
    <w:p w14:paraId="042574A5">
      <w:pPr>
        <w:pStyle w:val="11"/>
      </w:pPr>
    </w:p>
    <w:p w14:paraId="0853EF54"/>
    <w:p w14:paraId="652B5379">
      <w:pPr>
        <w:pStyle w:val="11"/>
      </w:pPr>
    </w:p>
    <w:p w14:paraId="5BFF8B04"/>
    <w:p w14:paraId="249775BE">
      <w:pPr>
        <w:pStyle w:val="11"/>
      </w:pPr>
    </w:p>
    <w:p w14:paraId="27920D7A"/>
    <w:p w14:paraId="6F1C4048">
      <w:pPr>
        <w:pStyle w:val="11"/>
      </w:pPr>
    </w:p>
    <w:p w14:paraId="397862EE"/>
    <w:p w14:paraId="41FA14C7">
      <w:pPr>
        <w:pStyle w:val="11"/>
      </w:pPr>
    </w:p>
    <w:p w14:paraId="57390D41"/>
    <w:p w14:paraId="4064914E">
      <w:pPr>
        <w:pStyle w:val="11"/>
      </w:pPr>
    </w:p>
    <w:p w14:paraId="0EF9B593"/>
    <w:p w14:paraId="1550E640">
      <w:pPr>
        <w:pStyle w:val="11"/>
      </w:pPr>
    </w:p>
    <w:p w14:paraId="61123ACB"/>
    <w:p w14:paraId="4BB7F089">
      <w:pPr>
        <w:pStyle w:val="11"/>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6"/>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1"/>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1"/>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1"/>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1"/>
      </w:pPr>
    </w:p>
    <w:p w14:paraId="4C9625E4"/>
    <w:p w14:paraId="5FECF932">
      <w:pPr>
        <w:pStyle w:val="11"/>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eastAsia="zh-CN"/>
        </w:rPr>
        <w:t>（可提供承诺函，格式自拟）</w:t>
      </w:r>
      <w:r>
        <w:rPr>
          <w:rFonts w:hint="eastAsia" w:ascii="宋体" w:hAnsi="宋体" w:eastAsia="宋体" w:cs="Times New Roman"/>
          <w:color w:val="000000"/>
          <w:sz w:val="24"/>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tbl>
      <w:tblPr>
        <w:tblStyle w:val="16"/>
        <w:tblpPr w:leftFromText="180" w:rightFromText="180" w:vertAnchor="text" w:horzAnchor="page" w:tblpX="1536" w:tblpY="58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961"/>
        <w:gridCol w:w="789"/>
        <w:gridCol w:w="777"/>
        <w:gridCol w:w="2098"/>
        <w:gridCol w:w="1396"/>
        <w:gridCol w:w="1588"/>
      </w:tblGrid>
      <w:tr w14:paraId="336B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1CBA088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564" w:type="pct"/>
            <w:vAlign w:val="center"/>
          </w:tcPr>
          <w:p w14:paraId="4A91883F">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463" w:type="pct"/>
            <w:vAlign w:val="center"/>
          </w:tcPr>
          <w:p w14:paraId="6F94C7AA">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456" w:type="pct"/>
            <w:vAlign w:val="center"/>
          </w:tcPr>
          <w:p w14:paraId="50F0E738">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231" w:type="pct"/>
            <w:vAlign w:val="center"/>
          </w:tcPr>
          <w:p w14:paraId="7AB7BE0F">
            <w:pPr>
              <w:pStyle w:val="12"/>
              <w:keepNext w:val="0"/>
              <w:keepLines w:val="0"/>
              <w:widowControl/>
              <w:suppressLineNumbers w:val="0"/>
              <w:spacing w:before="0" w:beforeAutospacing="0" w:after="0" w:afterAutospacing="0"/>
              <w:ind w:right="0" w:rightChars="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单价限价</w:t>
            </w:r>
          </w:p>
        </w:tc>
        <w:tc>
          <w:tcPr>
            <w:tcW w:w="819" w:type="pct"/>
            <w:vAlign w:val="center"/>
          </w:tcPr>
          <w:p w14:paraId="0550210F">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报价</w:t>
            </w:r>
          </w:p>
        </w:tc>
        <w:tc>
          <w:tcPr>
            <w:tcW w:w="932" w:type="pct"/>
            <w:vAlign w:val="center"/>
          </w:tcPr>
          <w:p w14:paraId="0AD99A8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报价合计</w:t>
            </w:r>
          </w:p>
        </w:tc>
      </w:tr>
      <w:tr w14:paraId="731E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restart"/>
            <w:vAlign w:val="center"/>
          </w:tcPr>
          <w:p w14:paraId="460FE0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w:t>
            </w:r>
          </w:p>
        </w:tc>
        <w:tc>
          <w:tcPr>
            <w:tcW w:w="564" w:type="pct"/>
            <w:vAlign w:val="center"/>
          </w:tcPr>
          <w:p w14:paraId="1858F3A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定制柜</w:t>
            </w:r>
          </w:p>
        </w:tc>
        <w:tc>
          <w:tcPr>
            <w:tcW w:w="463" w:type="pct"/>
            <w:vAlign w:val="center"/>
          </w:tcPr>
          <w:p w14:paraId="0ADC9D8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456" w:type="pct"/>
            <w:vAlign w:val="center"/>
          </w:tcPr>
          <w:p w14:paraId="4815557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76.8</w:t>
            </w:r>
          </w:p>
        </w:tc>
        <w:tc>
          <w:tcPr>
            <w:tcW w:w="1231" w:type="pct"/>
            <w:vAlign w:val="center"/>
          </w:tcPr>
          <w:p w14:paraId="262AAF7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420元/㎡</w:t>
            </w:r>
          </w:p>
        </w:tc>
        <w:tc>
          <w:tcPr>
            <w:tcW w:w="819" w:type="pct"/>
            <w:vAlign w:val="center"/>
          </w:tcPr>
          <w:p w14:paraId="13BD77D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restart"/>
            <w:vAlign w:val="center"/>
          </w:tcPr>
          <w:p w14:paraId="703A925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r w14:paraId="610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continue"/>
            <w:vAlign w:val="center"/>
          </w:tcPr>
          <w:p w14:paraId="523D81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p>
        </w:tc>
        <w:tc>
          <w:tcPr>
            <w:tcW w:w="564" w:type="pct"/>
            <w:vAlign w:val="center"/>
          </w:tcPr>
          <w:p w14:paraId="2EBFA7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换鞋凳</w:t>
            </w:r>
          </w:p>
        </w:tc>
        <w:tc>
          <w:tcPr>
            <w:tcW w:w="463" w:type="pct"/>
            <w:vAlign w:val="center"/>
          </w:tcPr>
          <w:p w14:paraId="5FBE2D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根</w:t>
            </w:r>
          </w:p>
        </w:tc>
        <w:tc>
          <w:tcPr>
            <w:tcW w:w="456" w:type="pct"/>
            <w:vAlign w:val="center"/>
          </w:tcPr>
          <w:p w14:paraId="5F44F65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3</w:t>
            </w:r>
          </w:p>
        </w:tc>
        <w:tc>
          <w:tcPr>
            <w:tcW w:w="1231" w:type="pct"/>
            <w:vAlign w:val="center"/>
          </w:tcPr>
          <w:p w14:paraId="1A29C61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2000元/3根</w:t>
            </w:r>
          </w:p>
        </w:tc>
        <w:tc>
          <w:tcPr>
            <w:tcW w:w="819" w:type="pct"/>
            <w:vAlign w:val="center"/>
          </w:tcPr>
          <w:p w14:paraId="62CEEA4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continue"/>
            <w:vAlign w:val="center"/>
          </w:tcPr>
          <w:p w14:paraId="2F6AD91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r w14:paraId="1CC2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restart"/>
            <w:vAlign w:val="center"/>
          </w:tcPr>
          <w:p w14:paraId="1C5C22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564" w:type="pct"/>
            <w:vAlign w:val="center"/>
          </w:tcPr>
          <w:p w14:paraId="1679F3E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w:t>
            </w:r>
          </w:p>
        </w:tc>
        <w:tc>
          <w:tcPr>
            <w:tcW w:w="463" w:type="pct"/>
            <w:vAlign w:val="center"/>
          </w:tcPr>
          <w:p w14:paraId="58A0E0D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米</w:t>
            </w:r>
          </w:p>
        </w:tc>
        <w:tc>
          <w:tcPr>
            <w:tcW w:w="456" w:type="pct"/>
            <w:vAlign w:val="center"/>
          </w:tcPr>
          <w:p w14:paraId="4E853B9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270</w:t>
            </w:r>
          </w:p>
        </w:tc>
        <w:tc>
          <w:tcPr>
            <w:tcW w:w="1231" w:type="pct"/>
            <w:vAlign w:val="center"/>
          </w:tcPr>
          <w:p w14:paraId="047C1CF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108元/米</w:t>
            </w:r>
          </w:p>
        </w:tc>
        <w:tc>
          <w:tcPr>
            <w:tcW w:w="819" w:type="pct"/>
            <w:vAlign w:val="center"/>
          </w:tcPr>
          <w:p w14:paraId="0FD7B51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restart"/>
            <w:vAlign w:val="center"/>
          </w:tcPr>
          <w:p w14:paraId="7F16206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r w14:paraId="28AC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continue"/>
            <w:vAlign w:val="center"/>
          </w:tcPr>
          <w:p w14:paraId="0F5D43E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564" w:type="pct"/>
            <w:vAlign w:val="center"/>
          </w:tcPr>
          <w:p w14:paraId="0594CB2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地垫</w:t>
            </w:r>
          </w:p>
        </w:tc>
        <w:tc>
          <w:tcPr>
            <w:tcW w:w="463" w:type="pct"/>
            <w:vAlign w:val="center"/>
          </w:tcPr>
          <w:p w14:paraId="33BC6EF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456" w:type="pct"/>
            <w:vAlign w:val="center"/>
          </w:tcPr>
          <w:p w14:paraId="6C6B3EF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220</w:t>
            </w:r>
          </w:p>
        </w:tc>
        <w:tc>
          <w:tcPr>
            <w:tcW w:w="1231" w:type="pct"/>
            <w:vAlign w:val="center"/>
          </w:tcPr>
          <w:p w14:paraId="5EE9F06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29.5元/㎡</w:t>
            </w:r>
          </w:p>
        </w:tc>
        <w:tc>
          <w:tcPr>
            <w:tcW w:w="819" w:type="pct"/>
            <w:vAlign w:val="center"/>
          </w:tcPr>
          <w:p w14:paraId="0E71283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continue"/>
            <w:vAlign w:val="center"/>
          </w:tcPr>
          <w:p w14:paraId="5DDD941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14:paraId="7711B4BE">
      <w:pPr>
        <w:pStyle w:val="6"/>
        <w:numPr>
          <w:ilvl w:val="0"/>
          <w:numId w:val="0"/>
        </w:numPr>
        <w:ind w:leftChars="0"/>
        <w:rPr>
          <w:rFonts w:hint="eastAsia"/>
        </w:rPr>
      </w:pPr>
    </w:p>
    <w:p w14:paraId="0D1B298F">
      <w:pPr>
        <w:rPr>
          <w:rFonts w:hint="eastAsia"/>
        </w:rPr>
      </w:pPr>
    </w:p>
    <w:p w14:paraId="47529DA3">
      <w:pPr>
        <w:pStyle w:val="6"/>
        <w:rPr>
          <w:rFonts w:hint="eastAsia"/>
        </w:rPr>
      </w:pP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7C06F30A">
      <w:pPr>
        <w:rPr>
          <w:rFonts w:hint="eastAsia"/>
        </w:rPr>
      </w:pPr>
    </w:p>
    <w:p w14:paraId="3D0EF73A">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20"/>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0"/>
              <w:rPr>
                <w:rFonts w:hint="eastAsia" w:ascii="宋体" w:hAnsi="宋体" w:eastAsia="宋体" w:cs="宋体"/>
                <w:b w:val="0"/>
                <w:bCs w:val="0"/>
                <w:sz w:val="28"/>
                <w:szCs w:val="28"/>
                <w:highlight w:val="none"/>
              </w:rPr>
            </w:pPr>
          </w:p>
        </w:tc>
        <w:tc>
          <w:tcPr>
            <w:tcW w:w="2486" w:type="dxa"/>
          </w:tcPr>
          <w:p w14:paraId="209DB621">
            <w:pPr>
              <w:pStyle w:val="20"/>
              <w:rPr>
                <w:rFonts w:hint="eastAsia" w:ascii="宋体" w:hAnsi="宋体" w:eastAsia="宋体" w:cs="宋体"/>
                <w:b w:val="0"/>
                <w:bCs w:val="0"/>
                <w:sz w:val="28"/>
                <w:szCs w:val="28"/>
                <w:highlight w:val="none"/>
              </w:rPr>
            </w:pPr>
          </w:p>
        </w:tc>
        <w:tc>
          <w:tcPr>
            <w:tcW w:w="2208" w:type="dxa"/>
          </w:tcPr>
          <w:p w14:paraId="0681EB2D">
            <w:pPr>
              <w:pStyle w:val="20"/>
              <w:rPr>
                <w:rFonts w:hint="eastAsia" w:ascii="宋体" w:hAnsi="宋体" w:eastAsia="宋体" w:cs="宋体"/>
                <w:b w:val="0"/>
                <w:bCs w:val="0"/>
                <w:sz w:val="28"/>
                <w:szCs w:val="28"/>
                <w:highlight w:val="none"/>
              </w:rPr>
            </w:pPr>
          </w:p>
        </w:tc>
        <w:tc>
          <w:tcPr>
            <w:tcW w:w="3012" w:type="dxa"/>
          </w:tcPr>
          <w:p w14:paraId="307F54FF">
            <w:pPr>
              <w:pStyle w:val="20"/>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0"/>
              <w:rPr>
                <w:rFonts w:hint="eastAsia" w:ascii="宋体" w:hAnsi="宋体" w:eastAsia="宋体" w:cs="宋体"/>
                <w:b w:val="0"/>
                <w:bCs w:val="0"/>
                <w:sz w:val="28"/>
                <w:szCs w:val="28"/>
                <w:highlight w:val="none"/>
              </w:rPr>
            </w:pPr>
          </w:p>
        </w:tc>
        <w:tc>
          <w:tcPr>
            <w:tcW w:w="2486" w:type="dxa"/>
          </w:tcPr>
          <w:p w14:paraId="59169C0E">
            <w:pPr>
              <w:pStyle w:val="20"/>
              <w:rPr>
                <w:rFonts w:hint="eastAsia" w:ascii="宋体" w:hAnsi="宋体" w:eastAsia="宋体" w:cs="宋体"/>
                <w:b w:val="0"/>
                <w:bCs w:val="0"/>
                <w:sz w:val="28"/>
                <w:szCs w:val="28"/>
                <w:highlight w:val="none"/>
              </w:rPr>
            </w:pPr>
          </w:p>
        </w:tc>
        <w:tc>
          <w:tcPr>
            <w:tcW w:w="2208" w:type="dxa"/>
          </w:tcPr>
          <w:p w14:paraId="3B891972">
            <w:pPr>
              <w:pStyle w:val="20"/>
              <w:rPr>
                <w:rFonts w:hint="eastAsia" w:ascii="宋体" w:hAnsi="宋体" w:eastAsia="宋体" w:cs="宋体"/>
                <w:b w:val="0"/>
                <w:bCs w:val="0"/>
                <w:sz w:val="28"/>
                <w:szCs w:val="28"/>
                <w:highlight w:val="none"/>
              </w:rPr>
            </w:pPr>
          </w:p>
        </w:tc>
        <w:tc>
          <w:tcPr>
            <w:tcW w:w="3012" w:type="dxa"/>
          </w:tcPr>
          <w:p w14:paraId="1F5219D7">
            <w:pPr>
              <w:pStyle w:val="20"/>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0"/>
              <w:rPr>
                <w:rFonts w:hint="eastAsia" w:ascii="宋体" w:hAnsi="宋体" w:eastAsia="宋体" w:cs="宋体"/>
                <w:b w:val="0"/>
                <w:bCs w:val="0"/>
                <w:sz w:val="28"/>
                <w:szCs w:val="28"/>
                <w:highlight w:val="none"/>
              </w:rPr>
            </w:pPr>
          </w:p>
        </w:tc>
        <w:tc>
          <w:tcPr>
            <w:tcW w:w="2486" w:type="dxa"/>
          </w:tcPr>
          <w:p w14:paraId="69F4DDBE">
            <w:pPr>
              <w:pStyle w:val="20"/>
              <w:rPr>
                <w:rFonts w:hint="eastAsia" w:ascii="宋体" w:hAnsi="宋体" w:eastAsia="宋体" w:cs="宋体"/>
                <w:b w:val="0"/>
                <w:bCs w:val="0"/>
                <w:sz w:val="28"/>
                <w:szCs w:val="28"/>
                <w:highlight w:val="none"/>
              </w:rPr>
            </w:pPr>
          </w:p>
        </w:tc>
        <w:tc>
          <w:tcPr>
            <w:tcW w:w="2208" w:type="dxa"/>
          </w:tcPr>
          <w:p w14:paraId="4F0E05FE">
            <w:pPr>
              <w:pStyle w:val="20"/>
              <w:rPr>
                <w:rFonts w:hint="eastAsia" w:ascii="宋体" w:hAnsi="宋体" w:eastAsia="宋体" w:cs="宋体"/>
                <w:b w:val="0"/>
                <w:bCs w:val="0"/>
                <w:sz w:val="28"/>
                <w:szCs w:val="28"/>
                <w:highlight w:val="none"/>
              </w:rPr>
            </w:pPr>
          </w:p>
        </w:tc>
        <w:tc>
          <w:tcPr>
            <w:tcW w:w="3012" w:type="dxa"/>
          </w:tcPr>
          <w:p w14:paraId="4574A036">
            <w:pPr>
              <w:pStyle w:val="20"/>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0"/>
              <w:rPr>
                <w:rFonts w:hint="eastAsia" w:ascii="宋体" w:hAnsi="宋体" w:eastAsia="宋体" w:cs="宋体"/>
                <w:b w:val="0"/>
                <w:bCs w:val="0"/>
                <w:sz w:val="28"/>
                <w:szCs w:val="28"/>
                <w:highlight w:val="none"/>
              </w:rPr>
            </w:pPr>
          </w:p>
        </w:tc>
        <w:tc>
          <w:tcPr>
            <w:tcW w:w="2486" w:type="dxa"/>
          </w:tcPr>
          <w:p w14:paraId="19D4EE74">
            <w:pPr>
              <w:pStyle w:val="20"/>
              <w:rPr>
                <w:rFonts w:hint="eastAsia" w:ascii="宋体" w:hAnsi="宋体" w:eastAsia="宋体" w:cs="宋体"/>
                <w:b w:val="0"/>
                <w:bCs w:val="0"/>
                <w:sz w:val="28"/>
                <w:szCs w:val="28"/>
                <w:highlight w:val="none"/>
              </w:rPr>
            </w:pPr>
          </w:p>
        </w:tc>
        <w:tc>
          <w:tcPr>
            <w:tcW w:w="2208" w:type="dxa"/>
          </w:tcPr>
          <w:p w14:paraId="170A8057">
            <w:pPr>
              <w:pStyle w:val="20"/>
              <w:rPr>
                <w:rFonts w:hint="eastAsia" w:ascii="宋体" w:hAnsi="宋体" w:eastAsia="宋体" w:cs="宋体"/>
                <w:b w:val="0"/>
                <w:bCs w:val="0"/>
                <w:sz w:val="28"/>
                <w:szCs w:val="28"/>
                <w:highlight w:val="none"/>
              </w:rPr>
            </w:pPr>
          </w:p>
        </w:tc>
        <w:tc>
          <w:tcPr>
            <w:tcW w:w="3012" w:type="dxa"/>
          </w:tcPr>
          <w:p w14:paraId="740AD56B">
            <w:pPr>
              <w:pStyle w:val="20"/>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0"/>
              <w:rPr>
                <w:rFonts w:hint="eastAsia" w:ascii="宋体" w:hAnsi="宋体" w:eastAsia="宋体" w:cs="宋体"/>
                <w:b w:val="0"/>
                <w:bCs w:val="0"/>
                <w:sz w:val="28"/>
                <w:szCs w:val="28"/>
                <w:highlight w:val="none"/>
              </w:rPr>
            </w:pPr>
          </w:p>
        </w:tc>
        <w:tc>
          <w:tcPr>
            <w:tcW w:w="2486" w:type="dxa"/>
          </w:tcPr>
          <w:p w14:paraId="7A6C6D6A">
            <w:pPr>
              <w:pStyle w:val="20"/>
              <w:rPr>
                <w:rFonts w:hint="eastAsia" w:ascii="宋体" w:hAnsi="宋体" w:eastAsia="宋体" w:cs="宋体"/>
                <w:b w:val="0"/>
                <w:bCs w:val="0"/>
                <w:sz w:val="28"/>
                <w:szCs w:val="28"/>
                <w:highlight w:val="none"/>
              </w:rPr>
            </w:pPr>
          </w:p>
        </w:tc>
        <w:tc>
          <w:tcPr>
            <w:tcW w:w="2208" w:type="dxa"/>
          </w:tcPr>
          <w:p w14:paraId="0F5E4219">
            <w:pPr>
              <w:pStyle w:val="20"/>
              <w:rPr>
                <w:rFonts w:hint="eastAsia" w:ascii="宋体" w:hAnsi="宋体" w:eastAsia="宋体" w:cs="宋体"/>
                <w:b w:val="0"/>
                <w:bCs w:val="0"/>
                <w:sz w:val="28"/>
                <w:szCs w:val="28"/>
                <w:highlight w:val="none"/>
              </w:rPr>
            </w:pPr>
          </w:p>
        </w:tc>
        <w:tc>
          <w:tcPr>
            <w:tcW w:w="3012" w:type="dxa"/>
          </w:tcPr>
          <w:p w14:paraId="7495E569">
            <w:pPr>
              <w:pStyle w:val="20"/>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0"/>
              <w:rPr>
                <w:rFonts w:hint="eastAsia" w:ascii="宋体" w:hAnsi="宋体" w:eastAsia="宋体" w:cs="宋体"/>
                <w:b w:val="0"/>
                <w:bCs w:val="0"/>
                <w:sz w:val="28"/>
                <w:szCs w:val="28"/>
                <w:highlight w:val="none"/>
              </w:rPr>
            </w:pPr>
          </w:p>
        </w:tc>
        <w:tc>
          <w:tcPr>
            <w:tcW w:w="2486" w:type="dxa"/>
          </w:tcPr>
          <w:p w14:paraId="7696C647">
            <w:pPr>
              <w:pStyle w:val="20"/>
              <w:rPr>
                <w:rFonts w:hint="eastAsia" w:ascii="宋体" w:hAnsi="宋体" w:eastAsia="宋体" w:cs="宋体"/>
                <w:b w:val="0"/>
                <w:bCs w:val="0"/>
                <w:sz w:val="28"/>
                <w:szCs w:val="28"/>
                <w:highlight w:val="none"/>
              </w:rPr>
            </w:pPr>
          </w:p>
        </w:tc>
        <w:tc>
          <w:tcPr>
            <w:tcW w:w="2208" w:type="dxa"/>
          </w:tcPr>
          <w:p w14:paraId="27796E58">
            <w:pPr>
              <w:pStyle w:val="20"/>
              <w:rPr>
                <w:rFonts w:hint="eastAsia" w:ascii="宋体" w:hAnsi="宋体" w:eastAsia="宋体" w:cs="宋体"/>
                <w:b w:val="0"/>
                <w:bCs w:val="0"/>
                <w:sz w:val="28"/>
                <w:szCs w:val="28"/>
                <w:highlight w:val="none"/>
              </w:rPr>
            </w:pPr>
          </w:p>
        </w:tc>
        <w:tc>
          <w:tcPr>
            <w:tcW w:w="3012" w:type="dxa"/>
          </w:tcPr>
          <w:p w14:paraId="7E712D03">
            <w:pPr>
              <w:pStyle w:val="20"/>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0"/>
              <w:rPr>
                <w:rFonts w:hint="eastAsia" w:ascii="宋体" w:hAnsi="宋体" w:eastAsia="宋体" w:cs="宋体"/>
                <w:b w:val="0"/>
                <w:bCs w:val="0"/>
                <w:sz w:val="28"/>
                <w:szCs w:val="28"/>
                <w:highlight w:val="none"/>
              </w:rPr>
            </w:pPr>
          </w:p>
        </w:tc>
        <w:tc>
          <w:tcPr>
            <w:tcW w:w="2486" w:type="dxa"/>
          </w:tcPr>
          <w:p w14:paraId="3D14F4E5">
            <w:pPr>
              <w:pStyle w:val="20"/>
              <w:rPr>
                <w:rFonts w:hint="eastAsia" w:ascii="宋体" w:hAnsi="宋体" w:eastAsia="宋体" w:cs="宋体"/>
                <w:b w:val="0"/>
                <w:bCs w:val="0"/>
                <w:sz w:val="28"/>
                <w:szCs w:val="28"/>
                <w:highlight w:val="none"/>
              </w:rPr>
            </w:pPr>
          </w:p>
        </w:tc>
        <w:tc>
          <w:tcPr>
            <w:tcW w:w="2208" w:type="dxa"/>
          </w:tcPr>
          <w:p w14:paraId="20F14534">
            <w:pPr>
              <w:pStyle w:val="20"/>
              <w:rPr>
                <w:rFonts w:hint="eastAsia" w:ascii="宋体" w:hAnsi="宋体" w:eastAsia="宋体" w:cs="宋体"/>
                <w:b w:val="0"/>
                <w:bCs w:val="0"/>
                <w:sz w:val="28"/>
                <w:szCs w:val="28"/>
                <w:highlight w:val="none"/>
              </w:rPr>
            </w:pPr>
          </w:p>
        </w:tc>
        <w:tc>
          <w:tcPr>
            <w:tcW w:w="3012" w:type="dxa"/>
          </w:tcPr>
          <w:p w14:paraId="3939167D">
            <w:pPr>
              <w:pStyle w:val="20"/>
              <w:rPr>
                <w:rFonts w:hint="eastAsia" w:ascii="宋体" w:hAnsi="宋体" w:eastAsia="宋体" w:cs="宋体"/>
                <w:b w:val="0"/>
                <w:bCs w:val="0"/>
                <w:sz w:val="28"/>
                <w:szCs w:val="28"/>
                <w:highlight w:val="none"/>
              </w:rPr>
            </w:pPr>
          </w:p>
        </w:tc>
      </w:tr>
    </w:tbl>
    <w:p w14:paraId="7C2E7577">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8"/>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8"/>
          <w:rFonts w:hint="eastAsia" w:ascii="宋体" w:hAnsi="宋体" w:cs="宋体"/>
          <w:b/>
          <w:bCs/>
          <w:i w:val="0"/>
          <w:iCs w:val="0"/>
          <w:caps w:val="0"/>
          <w:color w:val="auto"/>
          <w:spacing w:val="0"/>
          <w:kern w:val="0"/>
          <w:sz w:val="32"/>
          <w:szCs w:val="32"/>
          <w:shd w:val="clear" w:color="auto" w:fill="FFFFFF"/>
          <w:lang w:val="en-US" w:eastAsia="zh-CN" w:bidi="ar"/>
        </w:rPr>
        <w:t>九</w:t>
      </w:r>
      <w:r>
        <w:rPr>
          <w:rStyle w:val="18"/>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r>
        <w:rPr>
          <w:rStyle w:val="18"/>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0C8DF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8"/>
          <w:rFonts w:hint="eastAsia" w:ascii="宋体" w:hAnsi="宋体" w:eastAsia="宋体" w:cs="宋体"/>
          <w:b/>
          <w:bCs/>
          <w:i w:val="0"/>
          <w:iCs w:val="0"/>
          <w:caps w:val="0"/>
          <w:color w:val="auto"/>
          <w:spacing w:val="0"/>
          <w:sz w:val="32"/>
          <w:szCs w:val="32"/>
          <w:shd w:val="clear" w:color="auto" w:fill="FFFFFF"/>
          <w:lang w:eastAsia="zh-CN"/>
        </w:rPr>
      </w:pPr>
      <w:r>
        <w:rPr>
          <w:rStyle w:val="18"/>
          <w:rFonts w:hint="eastAsia" w:ascii="Cambria" w:hAnsi="Cambria" w:eastAsia="宋体" w:cs="Cambria"/>
          <w:b/>
          <w:bCs/>
          <w:i w:val="0"/>
          <w:iCs w:val="0"/>
          <w:caps w:val="0"/>
          <w:color w:val="auto"/>
          <w:spacing w:val="0"/>
          <w:sz w:val="32"/>
          <w:szCs w:val="32"/>
          <w:shd w:val="clear" w:color="auto" w:fill="FFFFFF"/>
          <w:lang w:eastAsia="zh-CN"/>
        </w:rPr>
        <w:t>十、</w:t>
      </w:r>
      <w:r>
        <w:rPr>
          <w:rStyle w:val="18"/>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8"/>
          <w:rFonts w:hint="eastAsia" w:cs="宋体"/>
          <w:b/>
          <w:bCs/>
          <w:i w:val="0"/>
          <w:iCs w:val="0"/>
          <w:caps w:val="0"/>
          <w:color w:val="auto"/>
          <w:spacing w:val="0"/>
          <w:sz w:val="32"/>
          <w:szCs w:val="32"/>
          <w:shd w:val="clear" w:color="auto" w:fill="FFFFFF"/>
          <w:lang w:eastAsia="zh-CN"/>
        </w:rPr>
        <w:t>（如有）</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1"/>
        <w:rPr>
          <w:rFonts w:hint="eastAsia"/>
        </w:rPr>
      </w:pPr>
    </w:p>
    <w:p w14:paraId="0D5363C0">
      <w:pPr>
        <w:rPr>
          <w:rFonts w:hint="eastAsia"/>
        </w:rPr>
      </w:pPr>
    </w:p>
    <w:p w14:paraId="2B2663AD">
      <w:pPr>
        <w:pStyle w:val="11"/>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9A2FA"/>
    <w:multiLevelType w:val="singleLevel"/>
    <w:tmpl w:val="92B9A2FA"/>
    <w:lvl w:ilvl="0" w:tentative="0">
      <w:start w:val="1"/>
      <w:numFmt w:val="decimal"/>
      <w:suff w:val="nothing"/>
      <w:lvlText w:val="%1、"/>
      <w:lvlJc w:val="left"/>
    </w:lvl>
  </w:abstractNum>
  <w:abstractNum w:abstractNumId="1">
    <w:nsid w:val="A2E475F8"/>
    <w:multiLevelType w:val="singleLevel"/>
    <w:tmpl w:val="A2E475F8"/>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3F6CA81"/>
    <w:multiLevelType w:val="singleLevel"/>
    <w:tmpl w:val="03F6CA81"/>
    <w:lvl w:ilvl="0" w:tentative="0">
      <w:start w:val="1"/>
      <w:numFmt w:val="decimal"/>
      <w:suff w:val="nothing"/>
      <w:lvlText w:val="%1、"/>
      <w:lvlJc w:val="left"/>
    </w:lvl>
  </w:abstractNum>
  <w:abstractNum w:abstractNumId="4">
    <w:nsid w:val="1510AE95"/>
    <w:multiLevelType w:val="singleLevel"/>
    <w:tmpl w:val="1510AE95"/>
    <w:lvl w:ilvl="0" w:tentative="0">
      <w:start w:val="2"/>
      <w:numFmt w:val="chineseCounting"/>
      <w:suff w:val="nothing"/>
      <w:lvlText w:val="%1、"/>
      <w:lvlJc w:val="left"/>
      <w:rPr>
        <w:rFonts w:hint="eastAsia"/>
      </w:rPr>
    </w:lvl>
  </w:abstractNum>
  <w:abstractNum w:abstractNumId="5">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2805EA8"/>
    <w:rsid w:val="068648B3"/>
    <w:rsid w:val="074A419E"/>
    <w:rsid w:val="1772678E"/>
    <w:rsid w:val="178A63C4"/>
    <w:rsid w:val="190E6B38"/>
    <w:rsid w:val="205B4263"/>
    <w:rsid w:val="257C72E1"/>
    <w:rsid w:val="262557C8"/>
    <w:rsid w:val="2A9B5B59"/>
    <w:rsid w:val="2B35658D"/>
    <w:rsid w:val="35367539"/>
    <w:rsid w:val="3A39358D"/>
    <w:rsid w:val="3CEF76C4"/>
    <w:rsid w:val="3F397DD7"/>
    <w:rsid w:val="462A24BE"/>
    <w:rsid w:val="4C3C0B3D"/>
    <w:rsid w:val="52DB10B0"/>
    <w:rsid w:val="61A979D6"/>
    <w:rsid w:val="63C0498B"/>
    <w:rsid w:val="63E30CF1"/>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正文段落"/>
    <w:basedOn w:val="1"/>
    <w:qFormat/>
    <w:uiPriority w:val="0"/>
    <w:pPr>
      <w:spacing w:line="360" w:lineRule="auto"/>
    </w:pPr>
    <w:rPr>
      <w:rFonts w:eastAsia="仿宋_GB2312"/>
      <w:sz w:val="28"/>
      <w:szCs w:val="24"/>
    </w:rPr>
  </w:style>
  <w:style w:type="paragraph" w:customStyle="1" w:styleId="20">
    <w:name w:val="表格"/>
    <w:basedOn w:val="1"/>
    <w:qFormat/>
    <w:uiPriority w:val="0"/>
    <w:pPr>
      <w:spacing w:line="400" w:lineRule="exact"/>
    </w:pPr>
    <w:rPr>
      <w:sz w:val="24"/>
      <w:szCs w:val="24"/>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01"/>
    <w:basedOn w:val="17"/>
    <w:qFormat/>
    <w:uiPriority w:val="0"/>
    <w:rPr>
      <w:rFonts w:hint="eastAsia" w:ascii="宋体" w:hAnsi="宋体" w:eastAsia="宋体" w:cs="宋体"/>
      <w:color w:val="000000"/>
      <w:sz w:val="22"/>
      <w:szCs w:val="22"/>
      <w:u w:val="none"/>
    </w:rPr>
  </w:style>
  <w:style w:type="paragraph" w:customStyle="1" w:styleId="23">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1784</Words>
  <Characters>2053</Characters>
  <Lines>0</Lines>
  <Paragraphs>0</Paragraphs>
  <TotalTime>7</TotalTime>
  <ScaleCrop>false</ScaleCrop>
  <LinksUpToDate>false</LinksUpToDate>
  <CharactersWithSpaces>2081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2026-02-24T07:30:20Z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664333DFC3C140D88977F1A53B801218_13</vt:lpwstr>
  </property>
  <property fmtid="{D5CDD505-2E9C-101B-9397-08002B2CF9AE}" pid="4" name="KSOTemplateDocerSaveRecord">
    <vt:lpwstr>eyJoZGlkIjoiMWU5NjNjMGEzYjgxN2ZkODZiMmM5ZDg3YzJlMDczMmIiLCJ1c2VySWQiOiIxNzUwNTYzNDQyIn0=</vt:lpwstr>
  </property>
</Properties>
</file>