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6BE7D5">
      <w:pPr>
        <w:spacing w:line="900" w:lineRule="exact"/>
        <w:jc w:val="center"/>
        <w:rPr>
          <w:rFonts w:hint="eastAsia" w:ascii="宋体" w:hAnsi="宋体" w:eastAsia="宋体" w:cs="Times New Roman"/>
          <w:b/>
          <w:sz w:val="52"/>
          <w:szCs w:val="48"/>
          <w:lang w:val="en-US" w:eastAsia="zh-CN"/>
        </w:rPr>
      </w:pPr>
      <w:r>
        <w:rPr>
          <w:rFonts w:hint="eastAsia" w:ascii="宋体" w:hAnsi="宋体"/>
          <w:b/>
          <w:sz w:val="48"/>
          <w:szCs w:val="48"/>
          <w:lang w:eastAsia="zh-CN"/>
        </w:rPr>
        <w:t>资阳市雁江区妇幼保健计划生育服务中心</w:t>
      </w:r>
      <w:r>
        <w:rPr>
          <w:rFonts w:hint="eastAsia" w:ascii="宋体" w:hAnsi="宋体" w:eastAsia="宋体" w:cs="Times New Roman"/>
          <w:b/>
          <w:sz w:val="52"/>
          <w:szCs w:val="48"/>
          <w:lang w:val="en-US" w:eastAsia="zh-CN"/>
        </w:rPr>
        <w:t xml:space="preserve"> </w:t>
      </w:r>
    </w:p>
    <w:p w14:paraId="102A1D23">
      <w:pPr>
        <w:spacing w:line="900" w:lineRule="exact"/>
        <w:jc w:val="center"/>
        <w:rPr>
          <w:rFonts w:hint="eastAsia" w:ascii="宋体" w:hAnsi="宋体"/>
          <w:b/>
          <w:sz w:val="48"/>
          <w:szCs w:val="48"/>
          <w:lang w:eastAsia="zh-CN"/>
        </w:rPr>
      </w:pPr>
      <w:r>
        <w:rPr>
          <w:rFonts w:hint="eastAsia" w:ascii="宋体" w:hAnsi="宋体"/>
          <w:b/>
          <w:sz w:val="48"/>
          <w:szCs w:val="48"/>
          <w:lang w:eastAsia="zh-CN"/>
        </w:rPr>
        <w:t>高危型人乳头瘤病毒核酸检测试剂盒</w:t>
      </w:r>
    </w:p>
    <w:p w14:paraId="24B9433C">
      <w:pPr>
        <w:spacing w:line="900" w:lineRule="exact"/>
        <w:jc w:val="center"/>
        <w:rPr>
          <w:rFonts w:hint="eastAsia" w:ascii="宋体" w:hAnsi="宋体" w:eastAsia="宋体"/>
          <w:b/>
          <w:sz w:val="52"/>
          <w:szCs w:val="48"/>
          <w:lang w:eastAsia="zh-CN"/>
        </w:rPr>
      </w:pPr>
      <w:r>
        <w:rPr>
          <w:rFonts w:hint="eastAsia" w:ascii="宋体" w:hAnsi="宋体"/>
          <w:b/>
          <w:sz w:val="48"/>
          <w:szCs w:val="48"/>
          <w:lang w:eastAsia="zh-CN"/>
        </w:rPr>
        <w:t>配送供应商遴选文件</w:t>
      </w:r>
    </w:p>
    <w:p w14:paraId="458A67E5">
      <w:pPr>
        <w:autoSpaceDE w:val="0"/>
        <w:autoSpaceDN w:val="0"/>
        <w:adjustRightInd w:val="0"/>
        <w:spacing w:line="360" w:lineRule="auto"/>
        <w:jc w:val="left"/>
        <w:rPr>
          <w:rFonts w:hint="eastAsia" w:ascii="宋体" w:hAnsi="宋体" w:cs="宋体-18030"/>
          <w:b/>
          <w:spacing w:val="4"/>
          <w:kern w:val="0"/>
          <w:sz w:val="44"/>
          <w:szCs w:val="48"/>
          <w:lang w:val="zh-CN"/>
        </w:rPr>
      </w:pPr>
    </w:p>
    <w:p w14:paraId="0B8793CA">
      <w:pPr>
        <w:autoSpaceDE w:val="0"/>
        <w:autoSpaceDN w:val="0"/>
        <w:adjustRightInd w:val="0"/>
        <w:spacing w:line="360" w:lineRule="auto"/>
        <w:jc w:val="left"/>
        <w:rPr>
          <w:rFonts w:hint="eastAsia" w:ascii="宋体" w:hAnsi="宋体" w:cs="宋体-18030"/>
          <w:b/>
          <w:spacing w:val="4"/>
          <w:kern w:val="0"/>
          <w:sz w:val="44"/>
          <w:szCs w:val="48"/>
          <w:lang w:val="zh-CN"/>
        </w:rPr>
      </w:pPr>
    </w:p>
    <w:p w14:paraId="0DDA8499">
      <w:pPr>
        <w:autoSpaceDE w:val="0"/>
        <w:autoSpaceDN w:val="0"/>
        <w:adjustRightInd w:val="0"/>
        <w:spacing w:line="360" w:lineRule="auto"/>
        <w:jc w:val="left"/>
        <w:rPr>
          <w:rFonts w:hint="eastAsia" w:ascii="宋体" w:hAnsi="宋体" w:cs="宋体-18030"/>
          <w:b/>
          <w:spacing w:val="4"/>
          <w:kern w:val="0"/>
          <w:sz w:val="48"/>
          <w:szCs w:val="48"/>
          <w:lang w:val="zh-CN"/>
        </w:rPr>
      </w:pPr>
    </w:p>
    <w:p w14:paraId="29214540">
      <w:pPr>
        <w:autoSpaceDE w:val="0"/>
        <w:autoSpaceDN w:val="0"/>
        <w:adjustRightInd w:val="0"/>
        <w:spacing w:line="360" w:lineRule="auto"/>
        <w:jc w:val="left"/>
        <w:rPr>
          <w:rFonts w:hint="eastAsia" w:ascii="宋体" w:hAnsi="宋体" w:cs="宋体-18030"/>
          <w:b/>
          <w:spacing w:val="4"/>
          <w:kern w:val="0"/>
          <w:sz w:val="48"/>
          <w:szCs w:val="48"/>
          <w:lang w:val="zh-CN"/>
        </w:rPr>
      </w:pPr>
    </w:p>
    <w:p w14:paraId="2E827F8C">
      <w:pPr>
        <w:autoSpaceDE w:val="0"/>
        <w:autoSpaceDN w:val="0"/>
        <w:adjustRightInd w:val="0"/>
        <w:spacing w:line="360" w:lineRule="auto"/>
        <w:jc w:val="center"/>
        <w:rPr>
          <w:rFonts w:hint="eastAsia" w:ascii="宋体" w:hAnsi="宋体" w:cs="宋体-18030"/>
          <w:b/>
          <w:spacing w:val="4"/>
          <w:kern w:val="0"/>
          <w:sz w:val="48"/>
          <w:szCs w:val="48"/>
          <w:lang w:val="zh-CN"/>
        </w:rPr>
      </w:pPr>
    </w:p>
    <w:p w14:paraId="1FBF7E62">
      <w:pPr>
        <w:autoSpaceDE w:val="0"/>
        <w:autoSpaceDN w:val="0"/>
        <w:adjustRightInd w:val="0"/>
        <w:spacing w:line="360" w:lineRule="auto"/>
        <w:jc w:val="left"/>
        <w:rPr>
          <w:rFonts w:hint="eastAsia" w:ascii="宋体" w:hAnsi="宋体" w:cs="宋体-18030"/>
          <w:b/>
          <w:bCs/>
          <w:spacing w:val="4"/>
          <w:kern w:val="0"/>
          <w:sz w:val="36"/>
          <w:szCs w:val="36"/>
          <w:u w:val="thick"/>
        </w:rPr>
      </w:pPr>
    </w:p>
    <w:p w14:paraId="0801AF40">
      <w:pPr>
        <w:autoSpaceDE w:val="0"/>
        <w:autoSpaceDN w:val="0"/>
        <w:adjustRightInd w:val="0"/>
        <w:spacing w:line="360" w:lineRule="auto"/>
        <w:ind w:firstLine="369" w:firstLineChars="100"/>
        <w:jc w:val="left"/>
        <w:rPr>
          <w:rFonts w:hint="eastAsia" w:ascii="宋体" w:hAnsi="宋体" w:cs="宋体-18030"/>
          <w:b/>
          <w:bCs/>
          <w:spacing w:val="4"/>
          <w:kern w:val="0"/>
          <w:sz w:val="36"/>
          <w:szCs w:val="36"/>
          <w:u w:val="thick"/>
        </w:rPr>
      </w:pPr>
    </w:p>
    <w:p w14:paraId="45B55DAD">
      <w:pPr>
        <w:autoSpaceDE w:val="0"/>
        <w:autoSpaceDN w:val="0"/>
        <w:adjustRightInd w:val="0"/>
        <w:spacing w:line="360" w:lineRule="auto"/>
        <w:ind w:firstLine="369" w:firstLineChars="100"/>
        <w:jc w:val="left"/>
        <w:rPr>
          <w:rFonts w:hint="eastAsia" w:ascii="宋体" w:hAnsi="宋体" w:cs="宋体-18030"/>
          <w:b/>
          <w:bCs/>
          <w:spacing w:val="4"/>
          <w:kern w:val="0"/>
          <w:sz w:val="36"/>
          <w:szCs w:val="36"/>
          <w:u w:val="thick"/>
        </w:rPr>
      </w:pPr>
    </w:p>
    <w:p w14:paraId="377B706E">
      <w:pPr>
        <w:autoSpaceDE w:val="0"/>
        <w:autoSpaceDN w:val="0"/>
        <w:adjustRightInd w:val="0"/>
        <w:spacing w:line="360" w:lineRule="auto"/>
        <w:ind w:firstLine="369" w:firstLineChars="100"/>
        <w:jc w:val="left"/>
        <w:rPr>
          <w:rFonts w:hint="eastAsia" w:ascii="宋体" w:hAnsi="宋体" w:cs="宋体-18030"/>
          <w:b/>
          <w:bCs/>
          <w:spacing w:val="4"/>
          <w:kern w:val="0"/>
          <w:sz w:val="36"/>
          <w:szCs w:val="36"/>
          <w:u w:val="thick"/>
        </w:rPr>
      </w:pPr>
    </w:p>
    <w:p w14:paraId="4CDCEC52">
      <w:pPr>
        <w:autoSpaceDE w:val="0"/>
        <w:autoSpaceDN w:val="0"/>
        <w:adjustRightInd w:val="0"/>
        <w:spacing w:line="360" w:lineRule="auto"/>
        <w:ind w:firstLine="369" w:firstLineChars="100"/>
        <w:jc w:val="left"/>
        <w:rPr>
          <w:rFonts w:hint="eastAsia" w:ascii="宋体" w:hAnsi="宋体" w:cs="宋体-18030"/>
          <w:b/>
          <w:bCs/>
          <w:spacing w:val="4"/>
          <w:kern w:val="0"/>
          <w:sz w:val="36"/>
          <w:szCs w:val="36"/>
          <w:u w:val="thick"/>
        </w:rPr>
      </w:pPr>
    </w:p>
    <w:p w14:paraId="44C984FE">
      <w:pPr>
        <w:autoSpaceDE w:val="0"/>
        <w:autoSpaceDN w:val="0"/>
        <w:adjustRightInd w:val="0"/>
        <w:spacing w:line="360" w:lineRule="auto"/>
        <w:rPr>
          <w:rFonts w:hint="eastAsia" w:ascii="宋体" w:hAnsi="宋体" w:eastAsia="宋体"/>
          <w:sz w:val="36"/>
          <w:szCs w:val="36"/>
          <w:u w:val="single"/>
          <w:lang w:eastAsia="zh-CN"/>
        </w:rPr>
      </w:pPr>
      <w:r>
        <w:rPr>
          <w:rFonts w:hint="eastAsia" w:ascii="宋体" w:hAnsi="宋体" w:cs="宋体-18030"/>
          <w:spacing w:val="4"/>
          <w:kern w:val="0"/>
          <w:sz w:val="36"/>
          <w:szCs w:val="36"/>
        </w:rPr>
        <w:t xml:space="preserve">     </w:t>
      </w:r>
      <w:r>
        <w:rPr>
          <w:rFonts w:hint="eastAsia" w:ascii="宋体" w:hAnsi="宋体" w:cs="宋体-18030"/>
          <w:spacing w:val="4"/>
          <w:kern w:val="0"/>
          <w:sz w:val="36"/>
          <w:szCs w:val="36"/>
          <w:lang w:val="zh-CN"/>
        </w:rPr>
        <w:t>招标人：</w:t>
      </w:r>
      <w:r>
        <w:rPr>
          <w:rFonts w:hint="eastAsia" w:ascii="宋体" w:hAnsi="宋体"/>
          <w:sz w:val="36"/>
          <w:szCs w:val="36"/>
          <w:u w:val="single"/>
          <w:lang w:eastAsia="zh-CN"/>
        </w:rPr>
        <w:t>资阳市雁江区妇幼保健计划生育服务中心</w:t>
      </w:r>
    </w:p>
    <w:p w14:paraId="00D85E54">
      <w:pPr>
        <w:autoSpaceDE w:val="0"/>
        <w:autoSpaceDN w:val="0"/>
        <w:adjustRightInd w:val="0"/>
        <w:spacing w:line="360" w:lineRule="auto"/>
        <w:rPr>
          <w:rFonts w:hint="eastAsia" w:ascii="宋体" w:hAnsi="宋体"/>
          <w:sz w:val="36"/>
          <w:szCs w:val="36"/>
          <w:u w:val="single"/>
        </w:rPr>
      </w:pPr>
    </w:p>
    <w:p w14:paraId="72618959">
      <w:pPr>
        <w:autoSpaceDE w:val="0"/>
        <w:autoSpaceDN w:val="0"/>
        <w:adjustRightInd w:val="0"/>
        <w:spacing w:line="360" w:lineRule="auto"/>
        <w:jc w:val="center"/>
        <w:rPr>
          <w:rFonts w:hint="default" w:ascii="宋体" w:hAnsi="宋体" w:cs="宋体-18030"/>
          <w:spacing w:val="4"/>
          <w:kern w:val="0"/>
          <w:sz w:val="36"/>
          <w:szCs w:val="36"/>
          <w:u w:val="single"/>
          <w:lang w:val="en-US" w:eastAsia="zh-CN"/>
        </w:rPr>
        <w:sectPr>
          <w:headerReference r:id="rId3" w:type="default"/>
          <w:footerReference r:id="rId4" w:type="default"/>
          <w:pgSz w:w="11906" w:h="16838"/>
          <w:pgMar w:top="1240" w:right="1266" w:bottom="810" w:left="1400" w:header="851" w:footer="992" w:gutter="0"/>
          <w:pgNumType w:start="0"/>
          <w:cols w:space="720" w:num="1"/>
          <w:titlePg/>
          <w:docGrid w:type="lines" w:linePitch="312" w:charSpace="0"/>
        </w:sectPr>
      </w:pPr>
      <w:r>
        <w:rPr>
          <w:rFonts w:hint="eastAsia" w:ascii="宋体" w:hAnsi="宋体" w:cs="宋体-18030"/>
          <w:spacing w:val="4"/>
          <w:kern w:val="0"/>
          <w:sz w:val="36"/>
          <w:szCs w:val="36"/>
          <w:u w:val="single"/>
        </w:rPr>
        <w:t xml:space="preserve"> </w:t>
      </w:r>
      <w:r>
        <w:rPr>
          <w:rFonts w:hint="eastAsia" w:ascii="宋体" w:hAnsi="宋体" w:cs="宋体-18030"/>
          <w:spacing w:val="4"/>
          <w:kern w:val="0"/>
          <w:sz w:val="36"/>
          <w:szCs w:val="36"/>
          <w:u w:val="single"/>
          <w:lang w:val="zh-CN"/>
        </w:rPr>
        <w:t>20</w:t>
      </w:r>
      <w:r>
        <w:rPr>
          <w:rFonts w:hint="eastAsia" w:ascii="宋体" w:hAnsi="宋体" w:cs="宋体-18030"/>
          <w:spacing w:val="4"/>
          <w:kern w:val="0"/>
          <w:sz w:val="36"/>
          <w:szCs w:val="36"/>
          <w:u w:val="single"/>
          <w:lang w:val="en-US" w:eastAsia="zh-CN"/>
        </w:rPr>
        <w:t>26</w:t>
      </w:r>
      <w:r>
        <w:rPr>
          <w:rFonts w:hint="eastAsia" w:ascii="宋体" w:hAnsi="宋体" w:cs="宋体-18030"/>
          <w:spacing w:val="4"/>
          <w:kern w:val="0"/>
          <w:sz w:val="36"/>
          <w:szCs w:val="36"/>
          <w:u w:val="single"/>
          <w:lang w:val="zh-CN"/>
        </w:rPr>
        <w:t xml:space="preserve"> 年</w:t>
      </w:r>
      <w:r>
        <w:rPr>
          <w:rFonts w:hint="eastAsia" w:ascii="宋体" w:hAnsi="宋体" w:cs="宋体-18030"/>
          <w:spacing w:val="4"/>
          <w:kern w:val="0"/>
          <w:sz w:val="36"/>
          <w:szCs w:val="36"/>
          <w:u w:val="single"/>
          <w:lang w:val="en-US" w:eastAsia="zh-CN"/>
        </w:rPr>
        <w:t xml:space="preserve"> 2 月</w:t>
      </w:r>
    </w:p>
    <w:p w14:paraId="38AE72A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723" w:firstLineChars="200"/>
        <w:jc w:val="center"/>
        <w:rPr>
          <w:rFonts w:hint="eastAsia" w:ascii="宋体" w:hAnsi="宋体" w:eastAsia="宋体" w:cs="宋体"/>
          <w:b/>
          <w:bCs/>
          <w:i w:val="0"/>
          <w:iCs w:val="0"/>
          <w:caps w:val="0"/>
          <w:color w:val="auto"/>
          <w:spacing w:val="0"/>
          <w:kern w:val="0"/>
          <w:sz w:val="36"/>
          <w:szCs w:val="36"/>
          <w:shd w:val="clear" w:fill="FFFFFF"/>
          <w:lang w:val="en-US" w:eastAsia="zh-CN" w:bidi="ar"/>
        </w:rPr>
      </w:pPr>
      <w:r>
        <w:rPr>
          <w:rFonts w:hint="eastAsia" w:ascii="宋体" w:hAnsi="宋体" w:eastAsia="宋体" w:cs="宋体"/>
          <w:b/>
          <w:bCs/>
          <w:i w:val="0"/>
          <w:iCs w:val="0"/>
          <w:caps w:val="0"/>
          <w:color w:val="auto"/>
          <w:spacing w:val="0"/>
          <w:kern w:val="0"/>
          <w:sz w:val="36"/>
          <w:szCs w:val="36"/>
          <w:shd w:val="clear" w:fill="FFFFFF"/>
          <w:lang w:val="en-US" w:eastAsia="zh-CN" w:bidi="ar"/>
        </w:rPr>
        <w:t xml:space="preserve">第一章 </w:t>
      </w:r>
      <w:r>
        <w:rPr>
          <w:rFonts w:hint="eastAsia" w:ascii="宋体" w:hAnsi="宋体" w:cs="宋体"/>
          <w:b/>
          <w:bCs/>
          <w:i w:val="0"/>
          <w:iCs w:val="0"/>
          <w:caps w:val="0"/>
          <w:color w:val="auto"/>
          <w:spacing w:val="0"/>
          <w:kern w:val="0"/>
          <w:sz w:val="36"/>
          <w:szCs w:val="36"/>
          <w:shd w:val="clear" w:fill="FFFFFF"/>
          <w:lang w:val="en-US" w:eastAsia="zh-CN" w:bidi="ar"/>
        </w:rPr>
        <w:t>遴选</w:t>
      </w:r>
      <w:r>
        <w:rPr>
          <w:rFonts w:hint="eastAsia" w:ascii="宋体" w:hAnsi="宋体" w:eastAsia="宋体" w:cs="宋体"/>
          <w:b/>
          <w:bCs/>
          <w:i w:val="0"/>
          <w:iCs w:val="0"/>
          <w:caps w:val="0"/>
          <w:color w:val="auto"/>
          <w:spacing w:val="0"/>
          <w:kern w:val="0"/>
          <w:sz w:val="36"/>
          <w:szCs w:val="36"/>
          <w:shd w:val="clear" w:fill="FFFFFF"/>
          <w:lang w:val="en-US" w:eastAsia="zh-CN" w:bidi="ar"/>
        </w:rPr>
        <w:t>公告</w:t>
      </w:r>
    </w:p>
    <w:p w14:paraId="71EB0C41">
      <w:pPr>
        <w:pStyle w:val="2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一、项目概况</w:t>
      </w:r>
    </w:p>
    <w:p w14:paraId="4A8AF557">
      <w:pPr>
        <w:pStyle w:val="21"/>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1.项目名称：资阳市雁江区妇幼保健计划生育服务中心高危型人乳头瘤病毒核酸检测试剂盒配送供应商遴选项目</w:t>
      </w:r>
    </w:p>
    <w:p w14:paraId="66869574">
      <w:pPr>
        <w:pStyle w:val="21"/>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2.项目分包：本项目一个包</w:t>
      </w:r>
    </w:p>
    <w:p w14:paraId="45B1639E">
      <w:pPr>
        <w:pStyle w:val="21"/>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3.服务期限：3年</w:t>
      </w:r>
    </w:p>
    <w:p w14:paraId="089CBB87">
      <w:pPr>
        <w:pStyle w:val="21"/>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二、采购方式：院内遴选</w:t>
      </w:r>
    </w:p>
    <w:p w14:paraId="27B30613">
      <w:pPr>
        <w:pStyle w:val="21"/>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三、遴选申请人参加本次采购活动应具备下列条件：</w:t>
      </w:r>
    </w:p>
    <w:p w14:paraId="43D77B38">
      <w:pPr>
        <w:pStyle w:val="21"/>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1.资格要求：</w:t>
      </w:r>
    </w:p>
    <w:p w14:paraId="21DF24D0">
      <w:pPr>
        <w:pStyle w:val="2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具有独立承担民事责任的能力；</w:t>
      </w:r>
    </w:p>
    <w:p w14:paraId="4017EB16">
      <w:pPr>
        <w:pStyle w:val="2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具有良好的商业信誉和健全的财务会计制度；</w:t>
      </w:r>
    </w:p>
    <w:p w14:paraId="5F06C696">
      <w:pPr>
        <w:pStyle w:val="2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具有履行</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的专业技术管理能力；</w:t>
      </w:r>
    </w:p>
    <w:p w14:paraId="0320E651">
      <w:pPr>
        <w:pStyle w:val="2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有依法缴纳税收和社会保障资金的良好记录；</w:t>
      </w:r>
    </w:p>
    <w:p w14:paraId="4129D913">
      <w:pPr>
        <w:pStyle w:val="2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参加采购活动前三年内，在经营活动中没有重大违法记录；</w:t>
      </w:r>
    </w:p>
    <w:p w14:paraId="0C879811">
      <w:pPr>
        <w:pStyle w:val="2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法律、行政法规规定的其他条件；</w:t>
      </w:r>
    </w:p>
    <w:p w14:paraId="327E3D1F">
      <w:pPr>
        <w:pStyle w:val="2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本项目的特定资格要求：</w:t>
      </w:r>
    </w:p>
    <w:p w14:paraId="791CE5E9">
      <w:pPr>
        <w:pStyle w:val="4"/>
        <w:numPr>
          <w:ilvl w:val="0"/>
          <w:numId w:val="0"/>
        </w:numPr>
        <w:snapToGrid w:val="0"/>
        <w:spacing w:line="360" w:lineRule="auto"/>
        <w:ind w:firstLine="420" w:firstLineChars="0"/>
        <w:jc w:val="left"/>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（1）</w:t>
      </w:r>
      <w:r>
        <w:rPr>
          <w:rFonts w:hint="eastAsia" w:ascii="宋体" w:hAnsi="宋体" w:eastAsia="宋体" w:cs="宋体"/>
          <w:color w:val="auto"/>
          <w:kern w:val="2"/>
          <w:sz w:val="24"/>
          <w:szCs w:val="32"/>
          <w:highlight w:val="none"/>
          <w:lang w:val="en-US" w:eastAsia="zh-Hans" w:bidi="ar-SA"/>
        </w:rPr>
        <w:t>产品须符合《医疗器械注册管理办法》要求并提供中华人民共和国医疗器械注册证或注册登记表或国家新颁发的有效备案证，</w:t>
      </w:r>
      <w:r>
        <w:rPr>
          <w:rFonts w:hint="eastAsia" w:ascii="宋体" w:hAnsi="宋体" w:eastAsia="宋体" w:cs="宋体"/>
          <w:color w:val="auto"/>
          <w:kern w:val="2"/>
          <w:sz w:val="24"/>
          <w:szCs w:val="32"/>
          <w:highlight w:val="none"/>
          <w:lang w:val="en-US" w:eastAsia="zh-CN" w:bidi="ar-SA"/>
        </w:rPr>
        <w:t>遴选人</w:t>
      </w:r>
      <w:r>
        <w:rPr>
          <w:rFonts w:hint="eastAsia" w:ascii="宋体" w:hAnsi="宋体" w:eastAsia="宋体" w:cs="宋体"/>
          <w:color w:val="auto"/>
          <w:kern w:val="2"/>
          <w:sz w:val="24"/>
          <w:szCs w:val="32"/>
          <w:highlight w:val="none"/>
          <w:lang w:val="en-US" w:eastAsia="zh-Hans" w:bidi="ar-SA"/>
        </w:rPr>
        <w:t>须符合《医疗器械监督管理条例》要求并提供医疗器械生产或经营企业许可证或有效备案证明材料</w:t>
      </w:r>
      <w:r>
        <w:rPr>
          <w:rFonts w:hint="eastAsia" w:ascii="宋体" w:hAnsi="宋体" w:eastAsia="宋体" w:cs="宋体"/>
          <w:color w:val="auto"/>
          <w:kern w:val="2"/>
          <w:sz w:val="24"/>
          <w:szCs w:val="32"/>
          <w:highlight w:val="none"/>
          <w:lang w:val="en-US" w:eastAsia="zh-CN" w:bidi="ar-SA"/>
        </w:rPr>
        <w:t>。</w:t>
      </w:r>
    </w:p>
    <w:p w14:paraId="4A8410CE">
      <w:pPr>
        <w:pStyle w:val="4"/>
        <w:numPr>
          <w:ilvl w:val="0"/>
          <w:numId w:val="0"/>
        </w:numPr>
        <w:snapToGrid w:val="0"/>
        <w:spacing w:line="360" w:lineRule="auto"/>
        <w:ind w:firstLine="420" w:firstLineChars="0"/>
        <w:jc w:val="left"/>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（2）若所投产品为四川省药械招标采购服务中心药品和医用耗材招采管理子系统的产品，遴选申请人须为四川省药械招标采购服务中心药品和医用耗材招采管理子系统审核合格的挂网企业，并已获得配送资格。</w:t>
      </w:r>
    </w:p>
    <w:p w14:paraId="54D5F0AE">
      <w:pPr>
        <w:pStyle w:val="4"/>
        <w:numPr>
          <w:ilvl w:val="0"/>
          <w:numId w:val="0"/>
        </w:numPr>
        <w:snapToGrid w:val="0"/>
        <w:spacing w:line="360" w:lineRule="auto"/>
        <w:ind w:firstLine="420" w:firstLineChars="0"/>
        <w:jc w:val="left"/>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（3）未被"信用中国"( www.creditchina.gov.cn)、中国政府采购网（ www.ccgp.gov.cn ）列入失信被执行人、重大税收违法案件当事人名单、政府采购严重违法失信行为记录名单；</w:t>
      </w:r>
    </w:p>
    <w:p w14:paraId="4EACE25D">
      <w:pPr>
        <w:pStyle w:val="4"/>
        <w:numPr>
          <w:ilvl w:val="0"/>
          <w:numId w:val="0"/>
        </w:numPr>
        <w:snapToGrid w:val="0"/>
        <w:spacing w:line="360" w:lineRule="auto"/>
        <w:ind w:firstLine="420" w:firstLineChars="0"/>
        <w:jc w:val="left"/>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（4）该项目不接受联合体参与。</w:t>
      </w:r>
    </w:p>
    <w:p w14:paraId="2866D3B3">
      <w:pPr>
        <w:pStyle w:val="4"/>
        <w:numPr>
          <w:ilvl w:val="0"/>
          <w:numId w:val="0"/>
        </w:numPr>
        <w:snapToGrid w:val="0"/>
        <w:spacing w:line="360" w:lineRule="auto"/>
        <w:ind w:firstLine="420" w:firstLineChars="0"/>
        <w:jc w:val="left"/>
        <w:rPr>
          <w:rFonts w:hint="eastAsia" w:ascii="宋体" w:hAnsi="宋体" w:eastAsia="宋体" w:cs="宋体"/>
          <w:color w:val="auto"/>
          <w:kern w:val="2"/>
          <w:sz w:val="24"/>
          <w:szCs w:val="32"/>
          <w:highlight w:val="none"/>
          <w:lang w:val="en-US" w:eastAsia="zh-Hans" w:bidi="ar-SA"/>
        </w:rPr>
      </w:pPr>
      <w:r>
        <w:rPr>
          <w:rFonts w:hint="eastAsia" w:ascii="宋体" w:hAnsi="宋体" w:eastAsia="宋体" w:cs="宋体"/>
          <w:color w:val="auto"/>
          <w:kern w:val="2"/>
          <w:sz w:val="24"/>
          <w:szCs w:val="32"/>
          <w:highlight w:val="none"/>
          <w:lang w:val="en-US" w:eastAsia="zh-CN" w:bidi="ar-SA"/>
        </w:rPr>
        <w:t>四、</w:t>
      </w:r>
      <w:r>
        <w:rPr>
          <w:rFonts w:hint="eastAsia" w:ascii="宋体" w:hAnsi="宋体" w:eastAsia="宋体" w:cs="宋体"/>
          <w:color w:val="auto"/>
          <w:kern w:val="2"/>
          <w:sz w:val="24"/>
          <w:szCs w:val="32"/>
          <w:highlight w:val="none"/>
          <w:lang w:val="en-US" w:eastAsia="zh-Hans" w:bidi="ar-SA"/>
        </w:rPr>
        <w:t>发布公告媒介及招标文件的获取</w:t>
      </w:r>
    </w:p>
    <w:p w14:paraId="468456E1">
      <w:pPr>
        <w:pStyle w:val="4"/>
        <w:numPr>
          <w:ilvl w:val="0"/>
          <w:numId w:val="0"/>
        </w:numPr>
        <w:snapToGrid w:val="0"/>
        <w:spacing w:line="360" w:lineRule="auto"/>
        <w:ind w:firstLine="420" w:firstLineChars="0"/>
        <w:jc w:val="left"/>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Hans" w:bidi="ar-SA"/>
        </w:rPr>
        <w:t>本项目公告在</w:t>
      </w:r>
      <w:r>
        <w:rPr>
          <w:rFonts w:hint="eastAsia" w:ascii="宋体" w:hAnsi="宋体" w:eastAsia="宋体" w:cs="宋体"/>
          <w:color w:val="auto"/>
          <w:kern w:val="2"/>
          <w:sz w:val="24"/>
          <w:szCs w:val="32"/>
          <w:highlight w:val="none"/>
          <w:lang w:val="en-US" w:eastAsia="zh-CN" w:bidi="ar-SA"/>
        </w:rPr>
        <w:t>资阳市雁江区妇幼保健计划生育服务中心门户</w:t>
      </w:r>
      <w:r>
        <w:rPr>
          <w:rFonts w:hint="eastAsia" w:ascii="宋体" w:hAnsi="宋体" w:eastAsia="宋体" w:cs="宋体"/>
          <w:color w:val="auto"/>
          <w:kern w:val="2"/>
          <w:sz w:val="24"/>
          <w:szCs w:val="32"/>
          <w:highlight w:val="none"/>
          <w:lang w:val="en-US" w:eastAsia="zh-Hans" w:bidi="ar-SA"/>
        </w:rPr>
        <w:t>网站（https://www.zysfybj.com/）公告栏发布，</w:t>
      </w:r>
      <w:r>
        <w:rPr>
          <w:rFonts w:hint="eastAsia" w:ascii="宋体" w:hAnsi="宋体" w:eastAsia="宋体" w:cs="宋体"/>
          <w:color w:val="auto"/>
          <w:kern w:val="2"/>
          <w:sz w:val="24"/>
          <w:szCs w:val="32"/>
          <w:highlight w:val="none"/>
          <w:lang w:val="en-US" w:eastAsia="zh-CN" w:bidi="ar-SA"/>
        </w:rPr>
        <w:t>采购</w:t>
      </w:r>
      <w:r>
        <w:rPr>
          <w:rFonts w:hint="eastAsia" w:ascii="宋体" w:hAnsi="宋体" w:eastAsia="宋体" w:cs="宋体"/>
          <w:color w:val="auto"/>
          <w:kern w:val="2"/>
          <w:sz w:val="24"/>
          <w:szCs w:val="32"/>
          <w:highlight w:val="none"/>
          <w:lang w:val="en-US" w:eastAsia="zh-Hans" w:bidi="ar-SA"/>
        </w:rPr>
        <w:t>文件随同</w:t>
      </w:r>
      <w:r>
        <w:rPr>
          <w:rFonts w:hint="eastAsia" w:ascii="宋体" w:hAnsi="宋体" w:eastAsia="宋体" w:cs="宋体"/>
          <w:color w:val="auto"/>
          <w:kern w:val="2"/>
          <w:sz w:val="24"/>
          <w:szCs w:val="32"/>
          <w:highlight w:val="none"/>
          <w:lang w:val="en-US" w:eastAsia="zh-CN" w:bidi="ar-SA"/>
        </w:rPr>
        <w:t>采购</w:t>
      </w:r>
      <w:r>
        <w:rPr>
          <w:rFonts w:hint="eastAsia" w:ascii="宋体" w:hAnsi="宋体" w:eastAsia="宋体" w:cs="宋体"/>
          <w:color w:val="auto"/>
          <w:kern w:val="2"/>
          <w:sz w:val="24"/>
          <w:szCs w:val="32"/>
          <w:highlight w:val="none"/>
          <w:lang w:val="en-US" w:eastAsia="zh-Hans" w:bidi="ar-SA"/>
        </w:rPr>
        <w:t>公告一同发布，有意参加</w:t>
      </w:r>
      <w:r>
        <w:rPr>
          <w:rFonts w:hint="eastAsia" w:ascii="宋体" w:hAnsi="宋体" w:eastAsia="宋体" w:cs="宋体"/>
          <w:color w:val="auto"/>
          <w:kern w:val="2"/>
          <w:sz w:val="24"/>
          <w:szCs w:val="32"/>
          <w:highlight w:val="none"/>
          <w:lang w:val="en-US" w:eastAsia="zh-CN" w:bidi="ar-SA"/>
        </w:rPr>
        <w:t>遴选</w:t>
      </w:r>
      <w:r>
        <w:rPr>
          <w:rFonts w:hint="eastAsia" w:ascii="宋体" w:hAnsi="宋体" w:eastAsia="宋体" w:cs="宋体"/>
          <w:color w:val="auto"/>
          <w:kern w:val="2"/>
          <w:sz w:val="24"/>
          <w:szCs w:val="32"/>
          <w:highlight w:val="none"/>
          <w:lang w:val="en-US" w:eastAsia="zh-Hans" w:bidi="ar-SA"/>
        </w:rPr>
        <w:t>单位请自行下载获取</w:t>
      </w:r>
      <w:r>
        <w:rPr>
          <w:rFonts w:hint="eastAsia" w:ascii="宋体" w:hAnsi="宋体" w:eastAsia="宋体" w:cs="宋体"/>
          <w:color w:val="auto"/>
          <w:kern w:val="2"/>
          <w:sz w:val="24"/>
          <w:szCs w:val="32"/>
          <w:highlight w:val="none"/>
          <w:lang w:val="en-US" w:eastAsia="zh-CN" w:bidi="ar-SA"/>
        </w:rPr>
        <w:t>。</w:t>
      </w:r>
    </w:p>
    <w:p w14:paraId="69F436DE">
      <w:pPr>
        <w:pStyle w:val="4"/>
        <w:numPr>
          <w:ilvl w:val="0"/>
          <w:numId w:val="0"/>
        </w:numPr>
        <w:snapToGrid w:val="0"/>
        <w:spacing w:line="360" w:lineRule="auto"/>
        <w:ind w:firstLine="420" w:firstLineChars="0"/>
        <w:jc w:val="left"/>
        <w:rPr>
          <w:rFonts w:hint="eastAsia" w:ascii="宋体" w:hAnsi="宋体" w:eastAsia="宋体" w:cs="宋体"/>
          <w:color w:val="auto"/>
          <w:kern w:val="2"/>
          <w:sz w:val="24"/>
          <w:szCs w:val="32"/>
          <w:highlight w:val="none"/>
          <w:lang w:val="en-US" w:eastAsia="zh-Hans" w:bidi="ar-SA"/>
        </w:rPr>
      </w:pPr>
      <w:r>
        <w:rPr>
          <w:rFonts w:hint="eastAsia" w:ascii="宋体" w:hAnsi="宋体" w:eastAsia="宋体" w:cs="宋体"/>
          <w:color w:val="auto"/>
          <w:kern w:val="2"/>
          <w:sz w:val="24"/>
          <w:szCs w:val="32"/>
          <w:highlight w:val="none"/>
          <w:lang w:val="en-US" w:eastAsia="zh-CN" w:bidi="ar-SA"/>
        </w:rPr>
        <w:t>五、</w:t>
      </w:r>
      <w:r>
        <w:rPr>
          <w:rFonts w:hint="eastAsia" w:ascii="宋体" w:hAnsi="宋体" w:eastAsia="宋体" w:cs="宋体"/>
          <w:color w:val="auto"/>
          <w:kern w:val="2"/>
          <w:sz w:val="24"/>
          <w:szCs w:val="32"/>
          <w:highlight w:val="none"/>
          <w:lang w:val="en-US" w:eastAsia="zh-Hans" w:bidi="ar-SA"/>
        </w:rPr>
        <w:t>公告期限</w:t>
      </w:r>
    </w:p>
    <w:p w14:paraId="3E26B343">
      <w:pPr>
        <w:pStyle w:val="4"/>
        <w:numPr>
          <w:ilvl w:val="0"/>
          <w:numId w:val="0"/>
        </w:numPr>
        <w:snapToGrid w:val="0"/>
        <w:spacing w:line="360" w:lineRule="auto"/>
        <w:ind w:firstLine="420" w:firstLineChars="0"/>
        <w:jc w:val="left"/>
        <w:rPr>
          <w:rFonts w:hint="default"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Hans" w:bidi="ar-SA"/>
        </w:rPr>
        <w:t>5个工作日，自</w:t>
      </w:r>
      <w:r>
        <w:rPr>
          <w:rFonts w:hint="eastAsia" w:ascii="宋体" w:hAnsi="宋体" w:eastAsia="宋体" w:cs="宋体"/>
          <w:color w:val="auto"/>
          <w:kern w:val="2"/>
          <w:sz w:val="24"/>
          <w:szCs w:val="32"/>
          <w:highlight w:val="none"/>
          <w:lang w:val="en-US" w:eastAsia="zh-CN" w:bidi="ar-SA"/>
        </w:rPr>
        <w:t>2026</w:t>
      </w:r>
      <w:r>
        <w:rPr>
          <w:rFonts w:hint="eastAsia" w:ascii="宋体" w:hAnsi="宋体" w:eastAsia="宋体" w:cs="宋体"/>
          <w:color w:val="auto"/>
          <w:kern w:val="2"/>
          <w:sz w:val="24"/>
          <w:szCs w:val="32"/>
          <w:highlight w:val="none"/>
          <w:lang w:val="en-US" w:eastAsia="zh-Hans" w:bidi="ar-SA"/>
        </w:rPr>
        <w:t>年</w:t>
      </w:r>
      <w:r>
        <w:rPr>
          <w:rFonts w:hint="eastAsia" w:ascii="宋体" w:hAnsi="宋体" w:eastAsia="宋体" w:cs="宋体"/>
          <w:color w:val="auto"/>
          <w:kern w:val="2"/>
          <w:sz w:val="24"/>
          <w:szCs w:val="32"/>
          <w:highlight w:val="none"/>
          <w:lang w:val="en-US" w:eastAsia="zh-CN" w:bidi="ar-SA"/>
        </w:rPr>
        <w:t>2</w:t>
      </w:r>
      <w:r>
        <w:rPr>
          <w:rFonts w:hint="eastAsia" w:ascii="宋体" w:hAnsi="宋体" w:eastAsia="宋体" w:cs="宋体"/>
          <w:color w:val="auto"/>
          <w:kern w:val="2"/>
          <w:sz w:val="24"/>
          <w:szCs w:val="32"/>
          <w:highlight w:val="none"/>
          <w:lang w:val="en-US" w:eastAsia="zh-Hans" w:bidi="ar-SA"/>
        </w:rPr>
        <w:t>月</w:t>
      </w:r>
      <w:r>
        <w:rPr>
          <w:rFonts w:hint="eastAsia" w:ascii="宋体" w:hAnsi="宋体" w:eastAsia="宋体" w:cs="宋体"/>
          <w:color w:val="auto"/>
          <w:kern w:val="2"/>
          <w:sz w:val="24"/>
          <w:szCs w:val="32"/>
          <w:highlight w:val="none"/>
          <w:lang w:val="en-US" w:eastAsia="zh-CN" w:bidi="ar-SA"/>
        </w:rPr>
        <w:t>26</w:t>
      </w:r>
      <w:r>
        <w:rPr>
          <w:rFonts w:hint="eastAsia" w:ascii="宋体" w:hAnsi="宋体" w:eastAsia="宋体" w:cs="宋体"/>
          <w:color w:val="auto"/>
          <w:kern w:val="2"/>
          <w:sz w:val="24"/>
          <w:szCs w:val="32"/>
          <w:highlight w:val="none"/>
          <w:lang w:val="en-US" w:eastAsia="zh-Hans" w:bidi="ar-SA"/>
        </w:rPr>
        <w:t>日至</w:t>
      </w:r>
      <w:r>
        <w:rPr>
          <w:rFonts w:hint="eastAsia" w:ascii="宋体" w:hAnsi="宋体" w:eastAsia="宋体" w:cs="宋体"/>
          <w:color w:val="auto"/>
          <w:kern w:val="2"/>
          <w:sz w:val="24"/>
          <w:szCs w:val="32"/>
          <w:highlight w:val="none"/>
          <w:lang w:val="en-US" w:eastAsia="zh-CN" w:bidi="ar-SA"/>
        </w:rPr>
        <w:t>2025</w:t>
      </w:r>
      <w:r>
        <w:rPr>
          <w:rFonts w:hint="eastAsia" w:ascii="宋体" w:hAnsi="宋体" w:eastAsia="宋体" w:cs="宋体"/>
          <w:color w:val="auto"/>
          <w:kern w:val="2"/>
          <w:sz w:val="24"/>
          <w:szCs w:val="32"/>
          <w:highlight w:val="none"/>
          <w:lang w:val="en-US" w:eastAsia="zh-Hans" w:bidi="ar-SA"/>
        </w:rPr>
        <w:t>年</w:t>
      </w:r>
      <w:r>
        <w:rPr>
          <w:rFonts w:hint="eastAsia" w:ascii="宋体" w:hAnsi="宋体" w:eastAsia="宋体" w:cs="宋体"/>
          <w:color w:val="auto"/>
          <w:kern w:val="2"/>
          <w:sz w:val="24"/>
          <w:szCs w:val="32"/>
          <w:highlight w:val="none"/>
          <w:lang w:val="en-US" w:eastAsia="zh-CN" w:bidi="ar-SA"/>
        </w:rPr>
        <w:t>3</w:t>
      </w:r>
      <w:r>
        <w:rPr>
          <w:rFonts w:hint="eastAsia" w:ascii="宋体" w:hAnsi="宋体" w:eastAsia="宋体" w:cs="宋体"/>
          <w:color w:val="auto"/>
          <w:kern w:val="2"/>
          <w:sz w:val="24"/>
          <w:szCs w:val="32"/>
          <w:highlight w:val="none"/>
          <w:lang w:val="en-US" w:eastAsia="zh-Hans" w:bidi="ar-SA"/>
        </w:rPr>
        <w:t>月</w:t>
      </w:r>
      <w:r>
        <w:rPr>
          <w:rFonts w:hint="eastAsia" w:ascii="宋体" w:hAnsi="宋体" w:eastAsia="宋体" w:cs="宋体"/>
          <w:color w:val="auto"/>
          <w:kern w:val="2"/>
          <w:sz w:val="24"/>
          <w:szCs w:val="32"/>
          <w:highlight w:val="none"/>
          <w:lang w:val="en-US" w:eastAsia="zh-CN" w:bidi="ar-SA"/>
        </w:rPr>
        <w:t>3</w:t>
      </w:r>
      <w:r>
        <w:rPr>
          <w:rFonts w:hint="eastAsia" w:ascii="宋体" w:hAnsi="宋体" w:eastAsia="宋体" w:cs="宋体"/>
          <w:color w:val="auto"/>
          <w:kern w:val="2"/>
          <w:sz w:val="24"/>
          <w:szCs w:val="32"/>
          <w:highlight w:val="none"/>
          <w:lang w:val="en-US" w:eastAsia="zh-Hans" w:bidi="ar-SA"/>
        </w:rPr>
        <w:t>日止。投标人在</w:t>
      </w:r>
      <w:r>
        <w:rPr>
          <w:rFonts w:hint="eastAsia" w:ascii="宋体" w:hAnsi="宋体" w:eastAsia="宋体" w:cs="宋体"/>
          <w:color w:val="auto"/>
          <w:kern w:val="2"/>
          <w:sz w:val="24"/>
          <w:szCs w:val="32"/>
          <w:highlight w:val="none"/>
          <w:lang w:val="en-US" w:eastAsia="zh-CN" w:bidi="ar-SA"/>
        </w:rPr>
        <w:t>采购</w:t>
      </w:r>
      <w:r>
        <w:rPr>
          <w:rFonts w:hint="eastAsia" w:ascii="宋体" w:hAnsi="宋体" w:eastAsia="宋体" w:cs="宋体"/>
          <w:color w:val="auto"/>
          <w:kern w:val="2"/>
          <w:sz w:val="24"/>
          <w:szCs w:val="32"/>
          <w:highlight w:val="none"/>
          <w:lang w:val="en-US" w:eastAsia="zh-Hans" w:bidi="ar-SA"/>
        </w:rPr>
        <w:t>公告期间如对</w:t>
      </w:r>
      <w:r>
        <w:rPr>
          <w:rFonts w:hint="eastAsia" w:ascii="宋体" w:hAnsi="宋体" w:eastAsia="宋体" w:cs="宋体"/>
          <w:color w:val="auto"/>
          <w:kern w:val="2"/>
          <w:sz w:val="24"/>
          <w:szCs w:val="32"/>
          <w:highlight w:val="none"/>
          <w:lang w:val="en-US" w:eastAsia="zh-CN" w:bidi="ar-SA"/>
        </w:rPr>
        <w:t>遴选</w:t>
      </w:r>
      <w:r>
        <w:rPr>
          <w:rFonts w:hint="eastAsia" w:ascii="宋体" w:hAnsi="宋体" w:eastAsia="宋体" w:cs="宋体"/>
          <w:color w:val="auto"/>
          <w:kern w:val="2"/>
          <w:sz w:val="24"/>
          <w:szCs w:val="32"/>
          <w:highlight w:val="none"/>
          <w:lang w:val="en-US" w:eastAsia="zh-Hans" w:bidi="ar-SA"/>
        </w:rPr>
        <w:t>文件有疑义，应当于公告日期截止前2个工作日</w:t>
      </w:r>
      <w:r>
        <w:rPr>
          <w:rFonts w:hint="eastAsia" w:ascii="宋体" w:hAnsi="宋体" w:eastAsia="宋体" w:cs="宋体"/>
          <w:color w:val="auto"/>
          <w:kern w:val="2"/>
          <w:sz w:val="24"/>
          <w:szCs w:val="32"/>
          <w:highlight w:val="none"/>
          <w:lang w:val="en-US" w:eastAsia="zh-CN" w:bidi="ar-SA"/>
        </w:rPr>
        <w:t>以</w:t>
      </w:r>
      <w:r>
        <w:rPr>
          <w:rFonts w:hint="eastAsia" w:ascii="宋体" w:hAnsi="宋体" w:eastAsia="宋体" w:cs="宋体"/>
          <w:color w:val="auto"/>
          <w:kern w:val="2"/>
          <w:sz w:val="24"/>
          <w:szCs w:val="32"/>
          <w:highlight w:val="none"/>
          <w:lang w:val="en-US" w:eastAsia="zh-Hans" w:bidi="ar-SA"/>
        </w:rPr>
        <w:t>书面形式提交至我院</w:t>
      </w:r>
      <w:r>
        <w:rPr>
          <w:rFonts w:hint="eastAsia" w:ascii="宋体" w:hAnsi="宋体" w:eastAsia="宋体" w:cs="宋体"/>
          <w:color w:val="auto"/>
          <w:kern w:val="2"/>
          <w:sz w:val="24"/>
          <w:szCs w:val="32"/>
          <w:highlight w:val="none"/>
          <w:lang w:val="en-US" w:eastAsia="zh-CN" w:bidi="ar-SA"/>
        </w:rPr>
        <w:t>纪检监察室</w:t>
      </w:r>
      <w:r>
        <w:rPr>
          <w:rFonts w:hint="eastAsia" w:ascii="宋体" w:hAnsi="宋体" w:eastAsia="宋体" w:cs="宋体"/>
          <w:color w:val="auto"/>
          <w:kern w:val="2"/>
          <w:sz w:val="24"/>
          <w:szCs w:val="32"/>
          <w:highlight w:val="none"/>
          <w:lang w:val="en-US" w:eastAsia="zh-Hans" w:bidi="ar-SA"/>
        </w:rPr>
        <w:t>，否则视为无疑义。</w:t>
      </w:r>
    </w:p>
    <w:p w14:paraId="4A6ACB3B">
      <w:pPr>
        <w:pStyle w:val="4"/>
        <w:numPr>
          <w:ilvl w:val="0"/>
          <w:numId w:val="0"/>
        </w:numPr>
        <w:snapToGrid w:val="0"/>
        <w:spacing w:line="360" w:lineRule="auto"/>
        <w:ind w:firstLine="420" w:firstLineChars="0"/>
        <w:jc w:val="left"/>
        <w:rPr>
          <w:rFonts w:hint="eastAsia" w:ascii="宋体" w:hAnsi="宋体" w:eastAsia="宋体" w:cs="宋体"/>
          <w:color w:val="auto"/>
          <w:kern w:val="2"/>
          <w:sz w:val="24"/>
          <w:szCs w:val="32"/>
          <w:highlight w:val="none"/>
          <w:lang w:val="en-US" w:eastAsia="zh-Hans" w:bidi="ar-SA"/>
        </w:rPr>
      </w:pPr>
      <w:r>
        <w:rPr>
          <w:rFonts w:hint="eastAsia" w:ascii="宋体" w:hAnsi="宋体" w:eastAsia="宋体" w:cs="宋体"/>
          <w:color w:val="auto"/>
          <w:kern w:val="2"/>
          <w:sz w:val="24"/>
          <w:szCs w:val="32"/>
          <w:highlight w:val="none"/>
          <w:lang w:val="en-US" w:eastAsia="zh-CN" w:bidi="ar-SA"/>
        </w:rPr>
        <w:t>六、报名时间及方式：</w:t>
      </w:r>
    </w:p>
    <w:p w14:paraId="33F9393C">
      <w:pPr>
        <w:pStyle w:val="4"/>
        <w:numPr>
          <w:ilvl w:val="0"/>
          <w:numId w:val="0"/>
        </w:numPr>
        <w:snapToGrid w:val="0"/>
        <w:spacing w:line="360" w:lineRule="auto"/>
        <w:ind w:firstLine="420" w:firstLineChars="0"/>
        <w:jc w:val="left"/>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报名时间：截止到2026年3月3日17:30</w:t>
      </w:r>
    </w:p>
    <w:p w14:paraId="67BE8145">
      <w:pPr>
        <w:pStyle w:val="4"/>
        <w:numPr>
          <w:ilvl w:val="0"/>
          <w:numId w:val="0"/>
        </w:numPr>
        <w:snapToGrid w:val="0"/>
        <w:spacing w:line="360" w:lineRule="auto"/>
        <w:ind w:firstLine="420" w:firstLineChars="0"/>
        <w:jc w:val="left"/>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报名方式：下载公告附件中的《网络报名表》，并按相关要求填写信息，将报名资料word版和加盖公司鲜章扫描件各一份，公司名称+项目名称发送至zyfycgzx@163.com视为报名成功。</w:t>
      </w:r>
    </w:p>
    <w:p w14:paraId="290127BD">
      <w:pPr>
        <w:pStyle w:val="4"/>
        <w:numPr>
          <w:ilvl w:val="0"/>
          <w:numId w:val="0"/>
        </w:numPr>
        <w:snapToGrid w:val="0"/>
        <w:spacing w:line="360" w:lineRule="auto"/>
        <w:ind w:firstLine="420" w:firstLineChars="0"/>
        <w:jc w:val="left"/>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七、文件递交截止时间：</w:t>
      </w:r>
    </w:p>
    <w:p w14:paraId="7B5748ED">
      <w:pPr>
        <w:pStyle w:val="4"/>
        <w:numPr>
          <w:ilvl w:val="0"/>
          <w:numId w:val="0"/>
        </w:numPr>
        <w:snapToGrid w:val="0"/>
        <w:spacing w:line="360" w:lineRule="auto"/>
        <w:ind w:firstLine="420" w:firstLineChars="0"/>
        <w:jc w:val="left"/>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截止到2026年3月4日17:30前邮寄或送至资阳市雁江区妇幼保健计划生育服务中心雷音院区采购采购科（门诊楼425室）。</w:t>
      </w:r>
    </w:p>
    <w:p w14:paraId="65CB69F7">
      <w:pPr>
        <w:pStyle w:val="4"/>
        <w:numPr>
          <w:ilvl w:val="0"/>
          <w:numId w:val="0"/>
        </w:numPr>
        <w:snapToGrid w:val="0"/>
        <w:spacing w:line="360" w:lineRule="auto"/>
        <w:ind w:firstLine="420" w:firstLineChars="0"/>
        <w:jc w:val="left"/>
        <w:rPr>
          <w:rFonts w:hint="default"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八、开标时间、地点：另行通知</w:t>
      </w:r>
    </w:p>
    <w:p w14:paraId="185F0780">
      <w:pPr>
        <w:pStyle w:val="4"/>
        <w:numPr>
          <w:ilvl w:val="0"/>
          <w:numId w:val="0"/>
        </w:numPr>
        <w:snapToGrid w:val="0"/>
        <w:spacing w:line="360" w:lineRule="auto"/>
        <w:ind w:firstLine="420" w:firstLineChars="0"/>
        <w:jc w:val="left"/>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九、地址及联系方式：</w:t>
      </w:r>
    </w:p>
    <w:p w14:paraId="7CD76C40">
      <w:pPr>
        <w:pStyle w:val="4"/>
        <w:numPr>
          <w:ilvl w:val="0"/>
          <w:numId w:val="0"/>
        </w:numPr>
        <w:snapToGrid w:val="0"/>
        <w:spacing w:line="360" w:lineRule="auto"/>
        <w:ind w:firstLine="420" w:firstLineChars="0"/>
        <w:jc w:val="left"/>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地址：资阳市雁江区雷音大道512号雁江区妇幼保健院</w:t>
      </w:r>
    </w:p>
    <w:p w14:paraId="3D589B90">
      <w:pPr>
        <w:pStyle w:val="4"/>
        <w:numPr>
          <w:ilvl w:val="0"/>
          <w:numId w:val="0"/>
        </w:numPr>
        <w:snapToGrid w:val="0"/>
        <w:spacing w:line="360" w:lineRule="auto"/>
        <w:ind w:firstLine="420" w:firstLineChars="0"/>
        <w:jc w:val="left"/>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医学装备科：028-23022368</w:t>
      </w:r>
    </w:p>
    <w:p w14:paraId="7504FB1A">
      <w:pPr>
        <w:pStyle w:val="4"/>
        <w:numPr>
          <w:ilvl w:val="0"/>
          <w:numId w:val="0"/>
        </w:numPr>
        <w:snapToGrid w:val="0"/>
        <w:spacing w:line="360" w:lineRule="auto"/>
        <w:ind w:firstLine="420" w:firstLineChars="0"/>
        <w:jc w:val="left"/>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招标采购科：028-27199393</w:t>
      </w:r>
    </w:p>
    <w:p w14:paraId="6B4756D7">
      <w:pPr>
        <w:pStyle w:val="4"/>
        <w:numPr>
          <w:ilvl w:val="0"/>
          <w:numId w:val="0"/>
        </w:numPr>
        <w:snapToGrid w:val="0"/>
        <w:spacing w:line="360" w:lineRule="auto"/>
        <w:ind w:firstLine="420" w:firstLineChars="0"/>
        <w:jc w:val="left"/>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监督 电话：028-23065867</w:t>
      </w:r>
    </w:p>
    <w:p w14:paraId="44C3DEF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default" w:ascii="宋体" w:hAnsi="宋体" w:eastAsia="宋体" w:cs="宋体"/>
          <w:i w:val="0"/>
          <w:iCs w:val="0"/>
          <w:caps w:val="0"/>
          <w:color w:val="333333"/>
          <w:spacing w:val="0"/>
          <w:sz w:val="21"/>
          <w:szCs w:val="21"/>
          <w:lang w:val="en-US" w:eastAsia="zh-CN"/>
        </w:rPr>
      </w:pPr>
    </w:p>
    <w:p w14:paraId="5DE5B45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rPr>
        <w:t xml:space="preserve">  </w:t>
      </w:r>
    </w:p>
    <w:p w14:paraId="7C4CB28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rPr>
        <w:t xml:space="preserve">   </w:t>
      </w:r>
    </w:p>
    <w:p w14:paraId="2D03BCF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333333"/>
          <w:spacing w:val="0"/>
          <w:sz w:val="21"/>
          <w:szCs w:val="21"/>
          <w:lang w:val="zh-CN"/>
        </w:rPr>
      </w:pPr>
      <w:r>
        <w:rPr>
          <w:rFonts w:hint="eastAsia" w:ascii="宋体" w:hAnsi="宋体" w:eastAsia="宋体" w:cs="宋体"/>
          <w:i w:val="0"/>
          <w:iCs w:val="0"/>
          <w:caps w:val="0"/>
          <w:color w:val="333333"/>
          <w:spacing w:val="0"/>
          <w:sz w:val="21"/>
          <w:szCs w:val="21"/>
          <w:lang w:val="zh-CN"/>
        </w:rPr>
        <w:br w:type="page"/>
      </w:r>
    </w:p>
    <w:p w14:paraId="517CCE84">
      <w:pPr>
        <w:pStyle w:val="2"/>
        <w:numPr>
          <w:ilvl w:val="0"/>
          <w:numId w:val="0"/>
        </w:numPr>
        <w:spacing w:before="360" w:after="0" w:line="500" w:lineRule="exact"/>
        <w:jc w:val="center"/>
        <w:rPr>
          <w:rFonts w:hint="eastAsia" w:ascii="宋体" w:hAnsi="宋体"/>
          <w:bCs w:val="0"/>
          <w:kern w:val="0"/>
          <w:lang w:val="zh-CN"/>
        </w:rPr>
      </w:pPr>
      <w:r>
        <w:rPr>
          <w:rFonts w:hint="eastAsia" w:ascii="宋体" w:hAnsi="宋体"/>
          <w:bCs w:val="0"/>
          <w:kern w:val="0"/>
          <w:lang w:val="zh-CN"/>
        </w:rPr>
        <w:t>第二章</w:t>
      </w:r>
      <w:r>
        <w:rPr>
          <w:rFonts w:hint="eastAsia" w:ascii="宋体" w:hAnsi="宋体"/>
          <w:bCs w:val="0"/>
          <w:kern w:val="0"/>
          <w:lang w:val="en-US" w:eastAsia="zh-CN"/>
        </w:rPr>
        <w:t xml:space="preserve"> </w:t>
      </w:r>
      <w:r>
        <w:rPr>
          <w:rFonts w:hint="eastAsia" w:ascii="宋体" w:hAnsi="宋体"/>
          <w:bCs w:val="0"/>
          <w:kern w:val="0"/>
          <w:lang w:val="zh-CN"/>
        </w:rPr>
        <w:t>供应商须知</w:t>
      </w:r>
    </w:p>
    <w:tbl>
      <w:tblPr>
        <w:tblStyle w:val="15"/>
        <w:tblpPr w:leftFromText="180" w:rightFromText="180" w:vertAnchor="text" w:horzAnchor="page" w:tblpX="1617" w:tblpY="185"/>
        <w:tblOverlap w:val="never"/>
        <w:tblW w:w="91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851"/>
        <w:gridCol w:w="6432"/>
      </w:tblGrid>
      <w:tr w14:paraId="53707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28" w:type="dxa"/>
            <w:tcBorders>
              <w:top w:val="single" w:color="auto" w:sz="8" w:space="0"/>
              <w:left w:val="single" w:color="auto" w:sz="8" w:space="0"/>
            </w:tcBorders>
            <w:noWrap w:val="0"/>
            <w:vAlign w:val="center"/>
          </w:tcPr>
          <w:p w14:paraId="5E66D363">
            <w:pPr>
              <w:pStyle w:val="4"/>
              <w:snapToGrid w:val="0"/>
              <w:spacing w:line="240" w:lineRule="auto"/>
              <w:ind w:firstLine="0"/>
              <w:jc w:val="center"/>
              <w:rPr>
                <w:rFonts w:hint="eastAsia" w:ascii="宋体" w:hAnsi="宋体" w:eastAsia="宋体"/>
                <w:color w:val="000000"/>
                <w:sz w:val="24"/>
                <w:szCs w:val="24"/>
              </w:rPr>
            </w:pPr>
            <w:r>
              <w:rPr>
                <w:rFonts w:hint="eastAsia" w:ascii="宋体" w:hAnsi="宋体" w:eastAsia="宋体"/>
                <w:color w:val="000000"/>
                <w:sz w:val="24"/>
                <w:szCs w:val="24"/>
              </w:rPr>
              <w:t>项号</w:t>
            </w:r>
          </w:p>
        </w:tc>
        <w:tc>
          <w:tcPr>
            <w:tcW w:w="1851" w:type="dxa"/>
            <w:tcBorders>
              <w:top w:val="single" w:color="auto" w:sz="4" w:space="0"/>
              <w:right w:val="single" w:color="auto" w:sz="4" w:space="0"/>
            </w:tcBorders>
            <w:noWrap w:val="0"/>
            <w:vAlign w:val="center"/>
          </w:tcPr>
          <w:p w14:paraId="05AB5D79">
            <w:pPr>
              <w:pStyle w:val="4"/>
              <w:snapToGrid w:val="0"/>
              <w:spacing w:line="320" w:lineRule="exact"/>
              <w:ind w:firstLine="0"/>
              <w:jc w:val="center"/>
              <w:rPr>
                <w:rFonts w:hint="eastAsia" w:ascii="宋体" w:hAnsi="宋体" w:eastAsia="宋体"/>
                <w:color w:val="000000"/>
                <w:sz w:val="24"/>
                <w:szCs w:val="24"/>
              </w:rPr>
            </w:pPr>
            <w:r>
              <w:rPr>
                <w:rFonts w:hint="eastAsia" w:ascii="宋体" w:hAnsi="宋体" w:eastAsia="宋体"/>
                <w:color w:val="000000"/>
                <w:sz w:val="24"/>
                <w:szCs w:val="24"/>
              </w:rPr>
              <w:t>条款名称</w:t>
            </w:r>
          </w:p>
        </w:tc>
        <w:tc>
          <w:tcPr>
            <w:tcW w:w="6432" w:type="dxa"/>
            <w:tcBorders>
              <w:top w:val="single" w:color="auto" w:sz="4" w:space="0"/>
              <w:left w:val="single" w:color="auto" w:sz="4" w:space="0"/>
              <w:right w:val="single" w:color="auto" w:sz="8" w:space="0"/>
            </w:tcBorders>
            <w:noWrap w:val="0"/>
            <w:vAlign w:val="center"/>
          </w:tcPr>
          <w:p w14:paraId="5E9A1258">
            <w:pPr>
              <w:pStyle w:val="4"/>
              <w:snapToGrid w:val="0"/>
              <w:spacing w:line="320" w:lineRule="exact"/>
              <w:ind w:firstLine="0"/>
              <w:jc w:val="center"/>
              <w:rPr>
                <w:rFonts w:hint="eastAsia" w:ascii="宋体" w:hAnsi="宋体" w:eastAsia="宋体"/>
                <w:color w:val="000000"/>
                <w:sz w:val="24"/>
                <w:szCs w:val="24"/>
              </w:rPr>
            </w:pPr>
            <w:r>
              <w:rPr>
                <w:rFonts w:hint="eastAsia" w:ascii="宋体" w:hAnsi="宋体" w:eastAsia="宋体"/>
                <w:color w:val="000000"/>
                <w:sz w:val="24"/>
                <w:szCs w:val="24"/>
              </w:rPr>
              <w:t>编　列　内　容</w:t>
            </w:r>
          </w:p>
        </w:tc>
      </w:tr>
      <w:tr w14:paraId="35AC1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28" w:type="dxa"/>
            <w:tcBorders>
              <w:left w:val="single" w:color="auto" w:sz="8" w:space="0"/>
            </w:tcBorders>
            <w:noWrap w:val="0"/>
            <w:vAlign w:val="center"/>
          </w:tcPr>
          <w:p w14:paraId="194A8FC8">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7DD0B72D">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采购人</w:t>
            </w:r>
          </w:p>
        </w:tc>
        <w:tc>
          <w:tcPr>
            <w:tcW w:w="6432" w:type="dxa"/>
            <w:tcBorders>
              <w:left w:val="single" w:color="auto" w:sz="4" w:space="0"/>
              <w:right w:val="single" w:color="auto" w:sz="8" w:space="0"/>
            </w:tcBorders>
            <w:noWrap w:val="0"/>
            <w:vAlign w:val="center"/>
          </w:tcPr>
          <w:p w14:paraId="5DE8A58E">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采购人：资阳市雁江区妇幼保健计划生育服务中心</w:t>
            </w:r>
          </w:p>
          <w:p w14:paraId="3F6584FC">
            <w:pPr>
              <w:widowControl/>
              <w:spacing w:line="400" w:lineRule="exac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eastAsia="zh-CN"/>
              </w:rPr>
              <w:t>地　址：资阳市雁江区雷音大道</w:t>
            </w:r>
            <w:r>
              <w:rPr>
                <w:rFonts w:hint="eastAsia" w:ascii="宋体" w:hAnsi="宋体" w:eastAsia="宋体" w:cs="Times New Roman"/>
                <w:color w:val="auto"/>
                <w:sz w:val="24"/>
                <w:highlight w:val="none"/>
                <w:lang w:val="en-US" w:eastAsia="zh-CN"/>
              </w:rPr>
              <w:t>512</w:t>
            </w:r>
            <w:r>
              <w:rPr>
                <w:rFonts w:hint="eastAsia" w:ascii="宋体" w:hAnsi="宋体" w:eastAsia="宋体" w:cs="Times New Roman"/>
                <w:color w:val="auto"/>
                <w:sz w:val="24"/>
                <w:highlight w:val="none"/>
                <w:lang w:eastAsia="zh-CN"/>
              </w:rPr>
              <w:t>号</w:t>
            </w:r>
          </w:p>
          <w:p w14:paraId="12EB832E">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项目联系人：王老师</w:t>
            </w:r>
          </w:p>
          <w:p w14:paraId="0FF2560A">
            <w:pPr>
              <w:widowControl/>
              <w:spacing w:line="400" w:lineRule="exact"/>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eastAsia="zh-CN"/>
              </w:rPr>
              <w:t>电话：</w:t>
            </w:r>
            <w:r>
              <w:rPr>
                <w:rFonts w:hint="eastAsia" w:ascii="宋体" w:hAnsi="宋体" w:eastAsia="宋体" w:cs="Times New Roman"/>
                <w:color w:val="auto"/>
                <w:sz w:val="24"/>
                <w:highlight w:val="none"/>
                <w:lang w:val="en-US" w:eastAsia="zh-CN"/>
              </w:rPr>
              <w:t>028-27199393</w:t>
            </w:r>
          </w:p>
        </w:tc>
      </w:tr>
      <w:tr w14:paraId="667AF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8" w:type="dxa"/>
            <w:tcBorders>
              <w:left w:val="single" w:color="auto" w:sz="8" w:space="0"/>
            </w:tcBorders>
            <w:noWrap w:val="0"/>
            <w:vAlign w:val="center"/>
          </w:tcPr>
          <w:p w14:paraId="06DC5EF7">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4F1D44EA">
            <w:pPr>
              <w:widowControl/>
              <w:spacing w:line="400" w:lineRule="exact"/>
              <w:jc w:val="center"/>
              <w:rPr>
                <w:rFonts w:hint="eastAsia" w:ascii="宋体" w:hAnsi="宋体" w:eastAsia="宋体" w:cs="Times New Roman"/>
                <w:sz w:val="24"/>
                <w:lang w:eastAsia="zh-CN"/>
              </w:rPr>
            </w:pPr>
            <w:r>
              <w:rPr>
                <w:rFonts w:hint="eastAsia" w:ascii="宋体" w:hAnsi="宋体" w:eastAsia="宋体" w:cs="Times New Roman"/>
                <w:sz w:val="24"/>
                <w:lang w:eastAsia="zh-CN"/>
              </w:rPr>
              <w:t>项目名称</w:t>
            </w:r>
          </w:p>
        </w:tc>
        <w:tc>
          <w:tcPr>
            <w:tcW w:w="6432" w:type="dxa"/>
            <w:tcBorders>
              <w:left w:val="single" w:color="auto" w:sz="4" w:space="0"/>
              <w:right w:val="single" w:color="auto" w:sz="8" w:space="0"/>
            </w:tcBorders>
            <w:noWrap w:val="0"/>
            <w:vAlign w:val="center"/>
          </w:tcPr>
          <w:p w14:paraId="19710AD2">
            <w:pPr>
              <w:widowControl/>
              <w:spacing w:line="400" w:lineRule="exact"/>
              <w:rPr>
                <w:rFonts w:hint="eastAsia" w:ascii="宋体" w:hAnsi="宋体" w:eastAsia="宋体" w:cs="Times New Roman"/>
                <w:sz w:val="24"/>
                <w:lang w:eastAsia="zh-CN"/>
              </w:rPr>
            </w:pPr>
            <w:r>
              <w:rPr>
                <w:rFonts w:hint="eastAsia" w:ascii="宋体" w:hAnsi="宋体" w:eastAsia="宋体" w:cs="宋体"/>
                <w:color w:val="auto"/>
                <w:sz w:val="24"/>
                <w:szCs w:val="24"/>
                <w:highlight w:val="none"/>
                <w:lang w:val="en-US" w:eastAsia="zh-CN"/>
              </w:rPr>
              <w:t>资阳市雁江区妇幼保健计划生育服务中心高危型人乳头瘤病毒核酸检测试剂盒配送供应商遴选项目</w:t>
            </w:r>
          </w:p>
        </w:tc>
      </w:tr>
      <w:tr w14:paraId="1D687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828" w:type="dxa"/>
            <w:tcBorders>
              <w:left w:val="single" w:color="auto" w:sz="8" w:space="0"/>
            </w:tcBorders>
            <w:noWrap w:val="0"/>
            <w:vAlign w:val="center"/>
          </w:tcPr>
          <w:p w14:paraId="6A4634C2">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23538B9E">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采购</w:t>
            </w:r>
            <w:r>
              <w:rPr>
                <w:rFonts w:hint="eastAsia" w:ascii="宋体" w:hAnsi="宋体" w:cs="Times New Roman"/>
                <w:color w:val="000000"/>
                <w:sz w:val="24"/>
                <w:szCs w:val="24"/>
                <w:lang w:eastAsia="zh-CN"/>
              </w:rPr>
              <w:t>分包</w:t>
            </w:r>
          </w:p>
        </w:tc>
        <w:tc>
          <w:tcPr>
            <w:tcW w:w="6432" w:type="dxa"/>
            <w:tcBorders>
              <w:left w:val="single" w:color="auto" w:sz="4" w:space="0"/>
              <w:right w:val="single" w:color="auto" w:sz="4" w:space="0"/>
            </w:tcBorders>
            <w:noWrap w:val="0"/>
            <w:vAlign w:val="center"/>
          </w:tcPr>
          <w:p w14:paraId="15DE6E17">
            <w:pPr>
              <w:widowControl/>
              <w:spacing w:line="400" w:lineRule="exact"/>
              <w:jc w:val="both"/>
              <w:rPr>
                <w:rFonts w:hint="default" w:ascii="微软雅黑" w:hAnsi="微软雅黑" w:eastAsia="微软雅黑" w:cs="微软雅黑"/>
                <w:i w:val="0"/>
                <w:iCs w:val="0"/>
                <w:caps w:val="0"/>
                <w:color w:val="000000"/>
                <w:spacing w:val="0"/>
                <w:sz w:val="21"/>
                <w:szCs w:val="21"/>
                <w:shd w:val="clear" w:fill="FFFFFF"/>
                <w:vertAlign w:val="baseline"/>
                <w:lang w:val="en-US" w:eastAsia="zh-CN"/>
              </w:rPr>
            </w:pPr>
            <w:r>
              <w:rPr>
                <w:rFonts w:hint="eastAsia" w:ascii="宋体" w:hAnsi="宋体" w:eastAsia="宋体" w:cs="宋体"/>
                <w:color w:val="auto"/>
                <w:sz w:val="24"/>
                <w:szCs w:val="24"/>
                <w:highlight w:val="none"/>
                <w:lang w:val="en-US" w:eastAsia="zh-CN"/>
              </w:rPr>
              <w:t>本项目分1个包</w:t>
            </w:r>
          </w:p>
        </w:tc>
      </w:tr>
      <w:tr w14:paraId="1A3B3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28" w:type="dxa"/>
            <w:tcBorders>
              <w:left w:val="single" w:color="auto" w:sz="8" w:space="0"/>
            </w:tcBorders>
            <w:noWrap w:val="0"/>
            <w:vAlign w:val="center"/>
          </w:tcPr>
          <w:p w14:paraId="49EA4968">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4C56988D">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项目地点</w:t>
            </w:r>
          </w:p>
        </w:tc>
        <w:tc>
          <w:tcPr>
            <w:tcW w:w="6432" w:type="dxa"/>
            <w:tcBorders>
              <w:left w:val="single" w:color="auto" w:sz="4" w:space="0"/>
              <w:right w:val="single" w:color="auto" w:sz="4" w:space="0"/>
            </w:tcBorders>
            <w:noWrap w:val="0"/>
            <w:vAlign w:val="center"/>
          </w:tcPr>
          <w:p w14:paraId="5679505A">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sz w:val="24"/>
                <w:lang w:eastAsia="zh-CN"/>
              </w:rPr>
              <w:t>资阳市雁江区雷音大道妇幼保健计划生育服务中心</w:t>
            </w:r>
          </w:p>
        </w:tc>
      </w:tr>
      <w:tr w14:paraId="09B9D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828" w:type="dxa"/>
            <w:tcBorders>
              <w:left w:val="single" w:color="auto" w:sz="8" w:space="0"/>
            </w:tcBorders>
            <w:noWrap w:val="0"/>
            <w:vAlign w:val="center"/>
          </w:tcPr>
          <w:p w14:paraId="6A9414AD">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031AB2A9">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项目内容</w:t>
            </w:r>
          </w:p>
        </w:tc>
        <w:tc>
          <w:tcPr>
            <w:tcW w:w="6432" w:type="dxa"/>
            <w:tcBorders>
              <w:left w:val="single" w:color="auto" w:sz="4" w:space="0"/>
              <w:right w:val="single" w:color="auto" w:sz="8" w:space="0"/>
            </w:tcBorders>
            <w:noWrap w:val="0"/>
            <w:vAlign w:val="center"/>
          </w:tcPr>
          <w:p w14:paraId="7BE10CE4">
            <w:pPr>
              <w:pStyle w:val="7"/>
              <w:numPr>
                <w:ilvl w:val="0"/>
                <w:numId w:val="0"/>
              </w:numPr>
              <w:rPr>
                <w:rFonts w:hint="default" w:ascii="微软雅黑" w:hAnsi="微软雅黑" w:eastAsia="微软雅黑" w:cs="微软雅黑"/>
                <w:i w:val="0"/>
                <w:iCs w:val="0"/>
                <w:caps w:val="0"/>
                <w:color w:val="000000"/>
                <w:spacing w:val="0"/>
                <w:sz w:val="21"/>
                <w:szCs w:val="21"/>
                <w:shd w:val="clear" w:fill="FFFFFF"/>
                <w:lang w:val="en-US" w:eastAsia="zh-CN"/>
              </w:rPr>
            </w:pPr>
            <w:r>
              <w:rPr>
                <w:rFonts w:hint="eastAsia" w:ascii="宋体" w:hAnsi="宋体" w:eastAsia="宋体" w:cs="Times New Roman"/>
                <w:kern w:val="2"/>
                <w:sz w:val="24"/>
                <w:szCs w:val="24"/>
                <w:lang w:val="en-US" w:eastAsia="zh-CN" w:bidi="ar-SA"/>
              </w:rPr>
              <w:t>高危型人乳头瘤病毒核酸检测试剂盒（荧光PCR法）48人份/盒 和96人份/盒两种规格</w:t>
            </w:r>
          </w:p>
        </w:tc>
      </w:tr>
      <w:tr w14:paraId="2D7CD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28" w:type="dxa"/>
            <w:tcBorders>
              <w:left w:val="single" w:color="auto" w:sz="8" w:space="0"/>
            </w:tcBorders>
            <w:noWrap w:val="0"/>
            <w:vAlign w:val="center"/>
          </w:tcPr>
          <w:p w14:paraId="3C7B9A6D">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34073C5D">
            <w:pPr>
              <w:spacing w:line="460" w:lineRule="exact"/>
              <w:jc w:val="center"/>
              <w:rPr>
                <w:rFonts w:hint="eastAsia" w:ascii="宋体" w:hAnsi="宋体" w:eastAsia="宋体" w:cs="Times New Roman"/>
                <w:color w:val="000000"/>
                <w:sz w:val="24"/>
                <w:szCs w:val="24"/>
                <w:lang w:eastAsia="zh-CN"/>
              </w:rPr>
            </w:pPr>
            <w:r>
              <w:rPr>
                <w:rFonts w:hint="eastAsia" w:ascii="宋体" w:hAnsi="宋体" w:cs="Times New Roman"/>
                <w:color w:val="000000"/>
                <w:sz w:val="24"/>
                <w:szCs w:val="24"/>
                <w:lang w:eastAsia="zh-CN"/>
              </w:rPr>
              <w:t>采购</w:t>
            </w:r>
            <w:r>
              <w:rPr>
                <w:rFonts w:hint="eastAsia" w:ascii="宋体" w:hAnsi="宋体" w:eastAsia="宋体" w:cs="Times New Roman"/>
                <w:color w:val="000000"/>
                <w:sz w:val="24"/>
                <w:szCs w:val="24"/>
                <w:lang w:eastAsia="zh-CN"/>
              </w:rPr>
              <w:t>方式</w:t>
            </w:r>
          </w:p>
        </w:tc>
        <w:tc>
          <w:tcPr>
            <w:tcW w:w="6432" w:type="dxa"/>
            <w:tcBorders>
              <w:left w:val="single" w:color="auto" w:sz="4" w:space="0"/>
              <w:right w:val="single" w:color="auto" w:sz="8" w:space="0"/>
            </w:tcBorders>
            <w:noWrap w:val="0"/>
            <w:vAlign w:val="center"/>
          </w:tcPr>
          <w:p w14:paraId="7CB80E28">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院内</w:t>
            </w:r>
            <w:r>
              <w:rPr>
                <w:rFonts w:hint="eastAsia" w:ascii="宋体" w:hAnsi="宋体" w:cs="Times New Roman"/>
                <w:color w:val="auto"/>
                <w:sz w:val="24"/>
                <w:highlight w:val="none"/>
                <w:lang w:eastAsia="zh-CN"/>
              </w:rPr>
              <w:t>遴选</w:t>
            </w:r>
          </w:p>
        </w:tc>
      </w:tr>
      <w:tr w14:paraId="32938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828" w:type="dxa"/>
            <w:tcBorders>
              <w:left w:val="single" w:color="auto" w:sz="8" w:space="0"/>
            </w:tcBorders>
            <w:noWrap w:val="0"/>
            <w:vAlign w:val="center"/>
          </w:tcPr>
          <w:p w14:paraId="324FAAA0">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342A56D6">
            <w:pPr>
              <w:spacing w:line="460" w:lineRule="exact"/>
              <w:jc w:val="center"/>
              <w:rPr>
                <w:rFonts w:hint="eastAsia" w:ascii="宋体" w:hAnsi="宋体" w:eastAsia="宋体" w:cs="Times New Roman"/>
                <w:color w:val="000000"/>
                <w:sz w:val="24"/>
                <w:szCs w:val="24"/>
                <w:lang w:eastAsia="zh-CN"/>
              </w:rPr>
            </w:pPr>
            <w:r>
              <w:rPr>
                <w:rFonts w:hint="eastAsia" w:ascii="宋体" w:hAnsi="宋体" w:cs="Times New Roman"/>
                <w:color w:val="000000"/>
                <w:sz w:val="24"/>
                <w:szCs w:val="24"/>
                <w:lang w:eastAsia="zh-CN"/>
              </w:rPr>
              <w:t>采购</w:t>
            </w:r>
            <w:r>
              <w:rPr>
                <w:rFonts w:hint="eastAsia" w:ascii="宋体" w:hAnsi="宋体" w:eastAsia="宋体" w:cs="Times New Roman"/>
                <w:color w:val="000000"/>
                <w:sz w:val="24"/>
                <w:szCs w:val="24"/>
                <w:lang w:eastAsia="zh-CN"/>
              </w:rPr>
              <w:t>保证金</w:t>
            </w:r>
          </w:p>
        </w:tc>
        <w:tc>
          <w:tcPr>
            <w:tcW w:w="6432" w:type="dxa"/>
            <w:tcBorders>
              <w:left w:val="single" w:color="auto" w:sz="4" w:space="0"/>
              <w:right w:val="single" w:color="auto" w:sz="8" w:space="0"/>
            </w:tcBorders>
            <w:noWrap w:val="0"/>
            <w:vAlign w:val="center"/>
          </w:tcPr>
          <w:p w14:paraId="308563BD">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无需提交</w:t>
            </w:r>
          </w:p>
        </w:tc>
      </w:tr>
      <w:tr w14:paraId="264D0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828" w:type="dxa"/>
            <w:tcBorders>
              <w:left w:val="single" w:color="auto" w:sz="8" w:space="0"/>
            </w:tcBorders>
            <w:noWrap w:val="0"/>
            <w:vAlign w:val="center"/>
          </w:tcPr>
          <w:p w14:paraId="63ABC049">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7FE5CCD9">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履约保证金</w:t>
            </w:r>
          </w:p>
        </w:tc>
        <w:tc>
          <w:tcPr>
            <w:tcW w:w="6432" w:type="dxa"/>
            <w:tcBorders>
              <w:left w:val="single" w:color="auto" w:sz="4" w:space="0"/>
              <w:right w:val="single" w:color="auto" w:sz="8" w:space="0"/>
            </w:tcBorders>
            <w:noWrap w:val="0"/>
            <w:vAlign w:val="center"/>
          </w:tcPr>
          <w:p w14:paraId="199C498E">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不收取</w:t>
            </w:r>
          </w:p>
        </w:tc>
      </w:tr>
      <w:tr w14:paraId="5CC7F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28" w:type="dxa"/>
            <w:tcBorders>
              <w:left w:val="single" w:color="auto" w:sz="8" w:space="0"/>
            </w:tcBorders>
            <w:noWrap w:val="0"/>
            <w:vAlign w:val="center"/>
          </w:tcPr>
          <w:p w14:paraId="2BB68D5A">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2B8A49C2">
            <w:pPr>
              <w:spacing w:line="360" w:lineRule="auto"/>
              <w:ind w:left="0"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合格投标人</w:t>
            </w:r>
          </w:p>
          <w:p w14:paraId="7C8979D2">
            <w:pPr>
              <w:spacing w:line="360" w:lineRule="auto"/>
              <w:ind w:left="0"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资格条件</w:t>
            </w:r>
          </w:p>
          <w:p w14:paraId="7AFE95A4">
            <w:pPr>
              <w:spacing w:line="360" w:lineRule="auto"/>
              <w:ind w:left="0" w:leftChars="0"/>
              <w:jc w:val="center"/>
              <w:rPr>
                <w:rFonts w:hint="eastAsia" w:ascii="宋体" w:hAnsi="宋体" w:eastAsia="宋体" w:cs="宋体"/>
                <w:kern w:val="2"/>
                <w:sz w:val="24"/>
                <w:szCs w:val="24"/>
                <w:lang w:val="en-US" w:eastAsia="zh-CN" w:bidi="ar-SA"/>
              </w:rPr>
            </w:pPr>
            <w:r>
              <w:rPr>
                <w:rFonts w:hint="eastAsia" w:ascii="宋体" w:hAnsi="宋体" w:eastAsia="宋体" w:cs="Times New Roman"/>
                <w:color w:val="000000"/>
                <w:sz w:val="24"/>
                <w:szCs w:val="24"/>
                <w:lang w:val="en-US" w:eastAsia="zh-CN"/>
              </w:rPr>
              <w:t>（实质性要求）</w:t>
            </w:r>
          </w:p>
        </w:tc>
        <w:tc>
          <w:tcPr>
            <w:tcW w:w="6432" w:type="dxa"/>
            <w:tcBorders>
              <w:left w:val="single" w:color="auto" w:sz="4" w:space="0"/>
              <w:right w:val="single" w:color="auto" w:sz="8" w:space="0"/>
            </w:tcBorders>
            <w:noWrap w:val="0"/>
            <w:vAlign w:val="center"/>
          </w:tcPr>
          <w:p w14:paraId="37CF1E04">
            <w:pPr>
              <w:pStyle w:val="21"/>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1.资格要求：</w:t>
            </w:r>
          </w:p>
          <w:p w14:paraId="34BCEC61">
            <w:pPr>
              <w:pStyle w:val="21"/>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具有独立承担民事责任的能力；</w:t>
            </w:r>
          </w:p>
          <w:p w14:paraId="419798CB">
            <w:pPr>
              <w:pStyle w:val="21"/>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具有良好的商业信誉和健全的财务会计制度；</w:t>
            </w:r>
          </w:p>
          <w:p w14:paraId="3F29411D">
            <w:pPr>
              <w:pStyle w:val="21"/>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具有履行</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的专业技术管理能力；</w:t>
            </w:r>
          </w:p>
          <w:p w14:paraId="71D352CB">
            <w:pPr>
              <w:pStyle w:val="21"/>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有依法缴纳税收和社会保障资金的良好记录；</w:t>
            </w:r>
          </w:p>
          <w:p w14:paraId="7D1493E0">
            <w:pPr>
              <w:pStyle w:val="21"/>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参加采购活动前三年内，在经营活动中没有重大违法记录；</w:t>
            </w:r>
          </w:p>
          <w:p w14:paraId="1082319C">
            <w:pPr>
              <w:pStyle w:val="21"/>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法律、行政法规规定的其他条件；</w:t>
            </w:r>
          </w:p>
          <w:p w14:paraId="121FB995">
            <w:pPr>
              <w:pStyle w:val="21"/>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（注：以上可提供承诺函）</w:t>
            </w:r>
          </w:p>
          <w:p w14:paraId="72EDFCB8">
            <w:pPr>
              <w:pStyle w:val="21"/>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本项目的特定资格要求：</w:t>
            </w:r>
          </w:p>
          <w:p w14:paraId="6A79B042">
            <w:pPr>
              <w:pStyle w:val="4"/>
              <w:numPr>
                <w:ilvl w:val="0"/>
                <w:numId w:val="0"/>
              </w:numPr>
              <w:snapToGrid w:val="0"/>
              <w:spacing w:line="360" w:lineRule="auto"/>
              <w:jc w:val="left"/>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（1）</w:t>
            </w:r>
            <w:r>
              <w:rPr>
                <w:rFonts w:hint="eastAsia" w:ascii="宋体" w:hAnsi="宋体" w:eastAsia="宋体" w:cs="宋体"/>
                <w:color w:val="auto"/>
                <w:kern w:val="2"/>
                <w:sz w:val="24"/>
                <w:szCs w:val="32"/>
                <w:highlight w:val="none"/>
                <w:lang w:val="en-US" w:eastAsia="zh-Hans" w:bidi="ar-SA"/>
              </w:rPr>
              <w:t>产品须符合《医疗器械注册管理办法》要求并提供中华人民共和国医疗器械注册证或注册登记表或国家新颁发的有效备案证，</w:t>
            </w:r>
            <w:r>
              <w:rPr>
                <w:rFonts w:hint="eastAsia" w:ascii="宋体" w:hAnsi="宋体" w:eastAsia="宋体" w:cs="宋体"/>
                <w:color w:val="auto"/>
                <w:kern w:val="2"/>
                <w:sz w:val="24"/>
                <w:szCs w:val="32"/>
                <w:highlight w:val="none"/>
                <w:lang w:val="en-US" w:eastAsia="zh-CN" w:bidi="ar-SA"/>
              </w:rPr>
              <w:t>遴选人</w:t>
            </w:r>
            <w:r>
              <w:rPr>
                <w:rFonts w:hint="eastAsia" w:ascii="宋体" w:hAnsi="宋体" w:eastAsia="宋体" w:cs="宋体"/>
                <w:color w:val="auto"/>
                <w:kern w:val="2"/>
                <w:sz w:val="24"/>
                <w:szCs w:val="32"/>
                <w:highlight w:val="none"/>
                <w:lang w:val="en-US" w:eastAsia="zh-Hans" w:bidi="ar-SA"/>
              </w:rPr>
              <w:t>须符合《医疗器械监督管理条例》要求并提供医疗器械生产或经营企业许可证或有效备案证明材料</w:t>
            </w:r>
            <w:r>
              <w:rPr>
                <w:rFonts w:hint="eastAsia" w:ascii="宋体" w:hAnsi="宋体" w:eastAsia="宋体" w:cs="宋体"/>
                <w:color w:val="auto"/>
                <w:kern w:val="2"/>
                <w:sz w:val="24"/>
                <w:szCs w:val="32"/>
                <w:highlight w:val="none"/>
                <w:lang w:val="en-US" w:eastAsia="zh-CN" w:bidi="ar-SA"/>
              </w:rPr>
              <w:t>。</w:t>
            </w:r>
            <w:r>
              <w:rPr>
                <w:rFonts w:hint="eastAsia" w:ascii="宋体" w:hAnsi="宋体" w:eastAsia="宋体" w:cs="宋体"/>
                <w:b/>
                <w:bCs/>
                <w:color w:val="auto"/>
                <w:kern w:val="2"/>
                <w:sz w:val="24"/>
                <w:szCs w:val="32"/>
                <w:highlight w:val="none"/>
                <w:lang w:val="en-US" w:eastAsia="zh-CN" w:bidi="ar-SA"/>
              </w:rPr>
              <w:t>（提供证明材料）</w:t>
            </w:r>
          </w:p>
          <w:p w14:paraId="1ADDF177">
            <w:pPr>
              <w:pStyle w:val="4"/>
              <w:numPr>
                <w:ilvl w:val="0"/>
                <w:numId w:val="0"/>
              </w:numPr>
              <w:snapToGrid w:val="0"/>
              <w:spacing w:line="360" w:lineRule="auto"/>
              <w:jc w:val="left"/>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（2）若所投产品为四川省药械招标采购服务中心药品和医用耗材招采管理子系统的产品，遴选申请人须为四川省药械招标采购服务中心药品和医用耗材招采管理子系统审核合格的挂网企业，并已获得配送资格。</w:t>
            </w:r>
            <w:r>
              <w:rPr>
                <w:rFonts w:hint="eastAsia" w:ascii="宋体" w:hAnsi="宋体" w:eastAsia="宋体" w:cs="宋体"/>
                <w:b/>
                <w:bCs/>
                <w:color w:val="auto"/>
                <w:kern w:val="2"/>
                <w:sz w:val="24"/>
                <w:szCs w:val="32"/>
                <w:highlight w:val="none"/>
                <w:lang w:val="en-US" w:eastAsia="zh-CN" w:bidi="ar-SA"/>
              </w:rPr>
              <w:t>（提供证明材料）</w:t>
            </w:r>
          </w:p>
          <w:p w14:paraId="02578155">
            <w:pPr>
              <w:pStyle w:val="4"/>
              <w:numPr>
                <w:ilvl w:val="0"/>
                <w:numId w:val="0"/>
              </w:numPr>
              <w:snapToGrid w:val="0"/>
              <w:spacing w:line="360" w:lineRule="auto"/>
              <w:jc w:val="left"/>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（3）未被"信用中国"( www.creditchina.gov.cn)、中国政府采购网（ www.ccgp.gov.cn ）列入失信被执行人、重大税收违法案件当事人名单、政府采购严重违法失信行为记录名单；</w:t>
            </w:r>
            <w:r>
              <w:rPr>
                <w:rFonts w:hint="eastAsia" w:ascii="宋体" w:hAnsi="宋体" w:eastAsia="宋体" w:cs="宋体"/>
                <w:b/>
                <w:bCs/>
                <w:color w:val="auto"/>
                <w:kern w:val="2"/>
                <w:sz w:val="24"/>
                <w:szCs w:val="32"/>
                <w:highlight w:val="none"/>
                <w:lang w:val="en-US" w:eastAsia="zh-CN" w:bidi="ar-SA"/>
              </w:rPr>
              <w:t>（提网页截图）</w:t>
            </w:r>
          </w:p>
          <w:p w14:paraId="43F86468">
            <w:pPr>
              <w:pStyle w:val="4"/>
              <w:numPr>
                <w:ilvl w:val="0"/>
                <w:numId w:val="0"/>
              </w:numPr>
              <w:snapToGrid w:val="0"/>
              <w:spacing w:line="360" w:lineRule="auto"/>
              <w:jc w:val="left"/>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（4）该项目不接受联合体参与。</w:t>
            </w:r>
          </w:p>
        </w:tc>
      </w:tr>
      <w:tr w14:paraId="45C69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28" w:type="dxa"/>
            <w:tcBorders>
              <w:left w:val="single" w:color="auto" w:sz="8" w:space="0"/>
            </w:tcBorders>
            <w:noWrap w:val="0"/>
            <w:vAlign w:val="center"/>
          </w:tcPr>
          <w:p w14:paraId="1B9C3687">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374740E4">
            <w:pPr>
              <w:spacing w:line="460" w:lineRule="exact"/>
              <w:jc w:val="center"/>
              <w:rPr>
                <w:rFonts w:hint="eastAsia" w:ascii="宋体" w:hAnsi="宋体" w:eastAsia="宋体" w:cs="Times New Roman"/>
                <w:color w:val="000000"/>
                <w:sz w:val="24"/>
                <w:szCs w:val="24"/>
                <w:lang w:val="en-US" w:eastAsia="zh-CN"/>
              </w:rPr>
            </w:pPr>
          </w:p>
          <w:p w14:paraId="30621C45">
            <w:pPr>
              <w:spacing w:line="460" w:lineRule="exact"/>
              <w:jc w:val="center"/>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技术服务要求</w:t>
            </w:r>
          </w:p>
          <w:p w14:paraId="7C3516B5">
            <w:pPr>
              <w:spacing w:line="460" w:lineRule="exact"/>
              <w:jc w:val="center"/>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（实质性要求）</w:t>
            </w:r>
          </w:p>
        </w:tc>
        <w:tc>
          <w:tcPr>
            <w:tcW w:w="6432" w:type="dxa"/>
            <w:tcBorders>
              <w:left w:val="single" w:color="auto" w:sz="4" w:space="0"/>
              <w:right w:val="single" w:color="auto" w:sz="8" w:space="0"/>
            </w:tcBorders>
            <w:noWrap w:val="0"/>
            <w:vAlign w:val="center"/>
          </w:tcPr>
          <w:p w14:paraId="355DE12B">
            <w:pPr>
              <w:numPr>
                <w:ilvl w:val="0"/>
                <w:numId w:val="0"/>
              </w:numPr>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技术参数要求：</w:t>
            </w:r>
          </w:p>
          <w:p w14:paraId="7E1F9E23">
            <w:pPr>
              <w:numPr>
                <w:ilvl w:val="0"/>
                <w:numId w:val="0"/>
              </w:numPr>
              <w:jc w:val="both"/>
              <w:rPr>
                <w:rFonts w:hint="eastAsia" w:ascii="宋体" w:hAnsi="宋体" w:eastAsia="宋体" w:cs="宋体"/>
                <w:b/>
                <w:bCs/>
                <w:color w:val="auto"/>
                <w:kern w:val="2"/>
                <w:sz w:val="24"/>
                <w:szCs w:val="32"/>
                <w:highlight w:val="none"/>
                <w:lang w:val="en-US" w:eastAsia="zh-CN" w:bidi="ar-SA"/>
              </w:rPr>
            </w:pPr>
            <w:r>
              <w:rPr>
                <w:rFonts w:hint="eastAsia" w:ascii="宋体" w:hAnsi="宋体" w:eastAsia="宋体" w:cs="宋体"/>
                <w:b/>
                <w:bCs/>
                <w:color w:val="auto"/>
                <w:kern w:val="2"/>
                <w:sz w:val="24"/>
                <w:szCs w:val="32"/>
                <w:highlight w:val="none"/>
                <w:lang w:val="en-US" w:eastAsia="zh-CN" w:bidi="ar-SA"/>
              </w:rPr>
              <w:t>一、检测试剂盒</w:t>
            </w:r>
          </w:p>
          <w:p w14:paraId="089432AF">
            <w:pPr>
              <w:numPr>
                <w:ilvl w:val="0"/>
                <w:numId w:val="0"/>
              </w:numPr>
              <w:jc w:val="both"/>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（一）高危型人乳头瘤病毒核酸检测试剂盒（荧光PCR法）48人份/盒（注：能够分开成16人份、32人份、48人份使用） 和96人份/盒两种规格。</w:t>
            </w:r>
          </w:p>
          <w:p w14:paraId="629EBC37">
            <w:pPr>
              <w:numPr>
                <w:ilvl w:val="0"/>
                <w:numId w:val="0"/>
              </w:numPr>
              <w:ind w:leftChars="0"/>
              <w:jc w:val="both"/>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（二）</w:t>
            </w:r>
            <w:r>
              <w:rPr>
                <w:rFonts w:hint="eastAsia" w:ascii="宋体" w:hAnsi="宋体" w:cs="宋体"/>
                <w:color w:val="auto"/>
                <w:kern w:val="2"/>
                <w:sz w:val="24"/>
                <w:szCs w:val="32"/>
                <w:highlight w:val="none"/>
                <w:lang w:val="en-US" w:eastAsia="zh-CN" w:bidi="ar-SA"/>
              </w:rPr>
              <w:t>提供</w:t>
            </w:r>
            <w:r>
              <w:rPr>
                <w:rFonts w:hint="eastAsia" w:ascii="宋体" w:hAnsi="宋体" w:eastAsia="宋体" w:cs="宋体"/>
                <w:color w:val="auto"/>
                <w:kern w:val="2"/>
                <w:sz w:val="24"/>
                <w:szCs w:val="32"/>
                <w:highlight w:val="none"/>
                <w:lang w:val="en-US" w:eastAsia="zh-CN" w:bidi="ar-SA"/>
              </w:rPr>
              <w:t>配套耗材和必要的质控品、校准品：</w:t>
            </w:r>
          </w:p>
          <w:p w14:paraId="505AED1E">
            <w:pPr>
              <w:numPr>
                <w:ilvl w:val="0"/>
                <w:numId w:val="0"/>
              </w:numPr>
              <w:ind w:leftChars="0"/>
              <w:jc w:val="both"/>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1.一次性使用无菌宫颈采集器规格：100支/包。</w:t>
            </w:r>
          </w:p>
          <w:p w14:paraId="61951205">
            <w:pPr>
              <w:numPr>
                <w:ilvl w:val="0"/>
                <w:numId w:val="0"/>
              </w:numPr>
              <w:ind w:leftChars="0"/>
              <w:jc w:val="both"/>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2.细胞保存液</w:t>
            </w:r>
            <w:r>
              <w:rPr>
                <w:rFonts w:hint="eastAsia" w:ascii="宋体" w:hAnsi="宋体" w:cs="宋体"/>
                <w:color w:val="auto"/>
                <w:kern w:val="2"/>
                <w:sz w:val="24"/>
                <w:szCs w:val="32"/>
                <w:highlight w:val="none"/>
                <w:lang w:val="en-US" w:eastAsia="zh-CN" w:bidi="ar-SA"/>
              </w:rPr>
              <w:t>:</w:t>
            </w:r>
            <w:r>
              <w:rPr>
                <w:rFonts w:hint="eastAsia" w:ascii="宋体" w:hAnsi="宋体" w:eastAsia="宋体" w:cs="宋体"/>
                <w:color w:val="auto"/>
                <w:kern w:val="2"/>
                <w:sz w:val="24"/>
                <w:szCs w:val="32"/>
                <w:highlight w:val="none"/>
                <w:lang w:val="en-US" w:eastAsia="zh-CN" w:bidi="ar-SA"/>
              </w:rPr>
              <w:t>10ml/瓶 。</w:t>
            </w:r>
          </w:p>
          <w:p w14:paraId="290EA024">
            <w:pPr>
              <w:numPr>
                <w:ilvl w:val="0"/>
                <w:numId w:val="0"/>
              </w:numPr>
              <w:ind w:leftChars="0"/>
              <w:jc w:val="both"/>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3.八联管</w:t>
            </w:r>
            <w:r>
              <w:rPr>
                <w:rFonts w:hint="eastAsia" w:ascii="宋体" w:hAnsi="宋体" w:cs="宋体"/>
                <w:color w:val="auto"/>
                <w:kern w:val="2"/>
                <w:sz w:val="24"/>
                <w:szCs w:val="32"/>
                <w:highlight w:val="none"/>
                <w:lang w:val="en-US" w:eastAsia="zh-CN" w:bidi="ar-SA"/>
              </w:rPr>
              <w:t>:</w:t>
            </w:r>
            <w:r>
              <w:rPr>
                <w:rFonts w:hint="eastAsia" w:ascii="宋体" w:hAnsi="宋体" w:eastAsia="宋体" w:cs="宋体"/>
                <w:color w:val="auto"/>
                <w:kern w:val="2"/>
                <w:sz w:val="24"/>
                <w:szCs w:val="32"/>
                <w:highlight w:val="none"/>
                <w:lang w:val="en-US" w:eastAsia="zh-CN" w:bidi="ar-SA"/>
              </w:rPr>
              <w:t>8人份/条。</w:t>
            </w:r>
          </w:p>
          <w:p w14:paraId="23E5AF66">
            <w:pPr>
              <w:numPr>
                <w:ilvl w:val="0"/>
                <w:numId w:val="0"/>
              </w:numPr>
              <w:ind w:leftChars="0"/>
              <w:jc w:val="both"/>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4. 三种规格带滤芯枪头</w:t>
            </w:r>
            <w:r>
              <w:rPr>
                <w:rFonts w:hint="eastAsia" w:ascii="宋体" w:hAnsi="宋体" w:cs="宋体"/>
                <w:color w:val="auto"/>
                <w:kern w:val="2"/>
                <w:sz w:val="24"/>
                <w:szCs w:val="32"/>
                <w:highlight w:val="none"/>
                <w:lang w:val="en-US" w:eastAsia="zh-CN" w:bidi="ar-SA"/>
              </w:rPr>
              <w:t>:</w:t>
            </w:r>
            <w:r>
              <w:rPr>
                <w:rFonts w:hint="eastAsia" w:ascii="宋体" w:hAnsi="宋体" w:eastAsia="宋体" w:cs="宋体"/>
                <w:color w:val="auto"/>
                <w:kern w:val="2"/>
                <w:sz w:val="24"/>
                <w:szCs w:val="32"/>
                <w:highlight w:val="none"/>
                <w:lang w:val="en-US" w:eastAsia="zh-CN" w:bidi="ar-SA"/>
              </w:rPr>
              <w:t>10ul 、200ul 和1000ul。</w:t>
            </w:r>
          </w:p>
          <w:p w14:paraId="2AFB1880">
            <w:pPr>
              <w:numPr>
                <w:ilvl w:val="0"/>
                <w:numId w:val="0"/>
              </w:numPr>
              <w:ind w:leftChars="0"/>
              <w:jc w:val="both"/>
              <w:rPr>
                <w:rFonts w:hint="default"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5.核酸提取或纯化试剂</w:t>
            </w:r>
            <w:r>
              <w:rPr>
                <w:rFonts w:hint="eastAsia" w:ascii="宋体" w:hAnsi="宋体" w:cs="宋体"/>
                <w:color w:val="auto"/>
                <w:kern w:val="2"/>
                <w:sz w:val="24"/>
                <w:szCs w:val="32"/>
                <w:highlight w:val="none"/>
                <w:lang w:val="en-US" w:eastAsia="zh-CN" w:bidi="ar-SA"/>
              </w:rPr>
              <w:t>:</w:t>
            </w:r>
            <w:r>
              <w:rPr>
                <w:rFonts w:hint="eastAsia" w:ascii="宋体" w:hAnsi="宋体" w:eastAsia="宋体" w:cs="宋体"/>
                <w:color w:val="auto"/>
                <w:kern w:val="2"/>
                <w:sz w:val="24"/>
                <w:szCs w:val="32"/>
                <w:highlight w:val="none"/>
                <w:lang w:val="en-US" w:eastAsia="zh-CN" w:bidi="ar-SA"/>
              </w:rPr>
              <w:t>48人份/盒（注：能够分开成16人份、32人份、48人份使用）和96人份/盒两种规格。</w:t>
            </w:r>
          </w:p>
          <w:p w14:paraId="2C678B4B">
            <w:pPr>
              <w:keepNext w:val="0"/>
              <w:keepLines w:val="0"/>
              <w:widowControl/>
              <w:suppressLineNumbers w:val="0"/>
              <w:jc w:val="left"/>
              <w:rPr>
                <w:rFonts w:hint="default" w:ascii="宋体" w:hAnsi="宋体" w:eastAsia="宋体" w:cs="宋体"/>
                <w:b/>
                <w:bCs/>
                <w:color w:val="auto"/>
                <w:kern w:val="2"/>
                <w:sz w:val="24"/>
                <w:szCs w:val="32"/>
                <w:highlight w:val="none"/>
                <w:lang w:val="en-US" w:eastAsia="zh-CN" w:bidi="ar-SA"/>
              </w:rPr>
            </w:pPr>
            <w:r>
              <w:rPr>
                <w:rFonts w:hint="eastAsia" w:ascii="宋体" w:hAnsi="宋体" w:eastAsia="宋体" w:cs="宋体"/>
                <w:b/>
                <w:bCs/>
                <w:color w:val="auto"/>
                <w:kern w:val="2"/>
                <w:sz w:val="24"/>
                <w:szCs w:val="32"/>
                <w:highlight w:val="none"/>
                <w:lang w:val="en-US" w:eastAsia="zh-CN" w:bidi="ar-SA"/>
              </w:rPr>
              <w:t>二、配套设备：全自动核酸提取仪两台。</w:t>
            </w:r>
          </w:p>
          <w:p w14:paraId="68998A70">
            <w:pPr>
              <w:keepNext w:val="0"/>
              <w:keepLines w:val="0"/>
              <w:widowControl/>
              <w:suppressLineNumbers w:val="0"/>
              <w:jc w:val="left"/>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（一）全自动核酸提取仪1台：需配套48人份人乳头瘤病毒核酸检测的核酸提取或纯化试剂使用。</w:t>
            </w:r>
          </w:p>
          <w:p w14:paraId="067460AA">
            <w:pPr>
              <w:keepNext w:val="0"/>
              <w:keepLines w:val="0"/>
              <w:widowControl/>
              <w:suppressLineNumbers w:val="0"/>
              <w:jc w:val="left"/>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1.仪器需采用磁珠分离技术，通过磁棒和磁套的运动实现核酸快速提取；</w:t>
            </w:r>
          </w:p>
          <w:p w14:paraId="4FB0A419">
            <w:pPr>
              <w:keepNext w:val="0"/>
              <w:keepLines w:val="0"/>
              <w:widowControl/>
              <w:suppressLineNumbers w:val="0"/>
              <w:jc w:val="left"/>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2.可适用于多种类型标本的核酸提取；</w:t>
            </w:r>
          </w:p>
          <w:p w14:paraId="2E0C8F01">
            <w:pPr>
              <w:keepNext w:val="0"/>
              <w:keepLines w:val="0"/>
              <w:widowControl/>
              <w:suppressLineNumbers w:val="0"/>
              <w:jc w:val="left"/>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3.处理体积：20ul-1000ul；</w:t>
            </w:r>
          </w:p>
          <w:p w14:paraId="72ADE1AB">
            <w:pPr>
              <w:keepNext w:val="0"/>
              <w:keepLines w:val="0"/>
              <w:widowControl/>
              <w:suppressLineNumbers w:val="0"/>
              <w:jc w:val="left"/>
              <w:rPr>
                <w:rFonts w:hint="default"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4..通量：1～48；</w:t>
            </w:r>
          </w:p>
          <w:p w14:paraId="118BC479">
            <w:pPr>
              <w:keepNext w:val="0"/>
              <w:keepLines w:val="0"/>
              <w:widowControl/>
              <w:suppressLineNumbers w:val="0"/>
              <w:jc w:val="left"/>
              <w:rPr>
                <w:rFonts w:hint="default"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5.孔板类型：96孔深孔板</w:t>
            </w:r>
          </w:p>
          <w:p w14:paraId="080F4166">
            <w:pPr>
              <w:keepNext w:val="0"/>
              <w:keepLines w:val="0"/>
              <w:widowControl/>
              <w:suppressLineNumbers w:val="0"/>
              <w:jc w:val="left"/>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6.磁珠回收率：≥95%；</w:t>
            </w:r>
          </w:p>
          <w:p w14:paraId="0725B1FF">
            <w:pPr>
              <w:keepNext w:val="0"/>
              <w:keepLines w:val="0"/>
              <w:widowControl/>
              <w:suppressLineNumbers w:val="0"/>
              <w:jc w:val="left"/>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7.提取时间：≤50分钟/次；</w:t>
            </w:r>
          </w:p>
          <w:p w14:paraId="03F1A972">
            <w:pPr>
              <w:keepNext w:val="0"/>
              <w:keepLines w:val="0"/>
              <w:widowControl/>
              <w:suppressLineNumbers w:val="0"/>
              <w:jc w:val="left"/>
              <w:rPr>
                <w:rFonts w:hint="default"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8.有紫外灯消毒；</w:t>
            </w:r>
          </w:p>
          <w:p w14:paraId="338C4A39">
            <w:pPr>
              <w:keepNext w:val="0"/>
              <w:keepLines w:val="0"/>
              <w:widowControl/>
              <w:suppressLineNumbers w:val="0"/>
              <w:jc w:val="left"/>
              <w:rPr>
                <w:rFonts w:hint="default"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9.仪器具备USB接口。</w:t>
            </w:r>
          </w:p>
          <w:p w14:paraId="7B24D8FF">
            <w:pPr>
              <w:keepNext w:val="0"/>
              <w:keepLines w:val="0"/>
              <w:widowControl/>
              <w:suppressLineNumbers w:val="0"/>
              <w:jc w:val="left"/>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（二）全自动核酸提取仪1台：需配套96人份人乳头瘤病毒核酸检测的核酸提取或纯化试剂使用。</w:t>
            </w:r>
          </w:p>
          <w:p w14:paraId="7C0FEA30">
            <w:pPr>
              <w:keepNext w:val="0"/>
              <w:keepLines w:val="0"/>
              <w:widowControl/>
              <w:suppressLineNumbers w:val="0"/>
              <w:jc w:val="left"/>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1.采用磁珠分离技术，通过磁棒和磁套的运动实现核酸快速提取；</w:t>
            </w:r>
          </w:p>
          <w:p w14:paraId="386BE03B">
            <w:pPr>
              <w:keepNext w:val="0"/>
              <w:keepLines w:val="0"/>
              <w:widowControl/>
              <w:suppressLineNumbers w:val="0"/>
              <w:jc w:val="left"/>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3.样本类型：可适用于多种类型标本的核酸提取；</w:t>
            </w:r>
          </w:p>
          <w:p w14:paraId="35953CF1">
            <w:pPr>
              <w:keepNext w:val="0"/>
              <w:keepLines w:val="0"/>
              <w:widowControl/>
              <w:suppressLineNumbers w:val="0"/>
              <w:jc w:val="left"/>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3.处理体积：20ul-1000ul；</w:t>
            </w:r>
          </w:p>
          <w:p w14:paraId="46FA84A7">
            <w:pPr>
              <w:keepNext w:val="0"/>
              <w:keepLines w:val="0"/>
              <w:widowControl/>
              <w:suppressLineNumbers w:val="0"/>
              <w:jc w:val="left"/>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4.通量：1～96；</w:t>
            </w:r>
          </w:p>
          <w:p w14:paraId="2D9E2B0E">
            <w:pPr>
              <w:keepNext w:val="0"/>
              <w:keepLines w:val="0"/>
              <w:widowControl/>
              <w:suppressLineNumbers w:val="0"/>
              <w:jc w:val="left"/>
              <w:rPr>
                <w:rFonts w:hint="default"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5.孔板类型：96孔深孔板；</w:t>
            </w:r>
          </w:p>
          <w:p w14:paraId="554A0B40">
            <w:pPr>
              <w:keepNext w:val="0"/>
              <w:keepLines w:val="0"/>
              <w:widowControl/>
              <w:suppressLineNumbers w:val="0"/>
              <w:jc w:val="left"/>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6.磁珠回收率：≥95%；</w:t>
            </w:r>
          </w:p>
          <w:p w14:paraId="547386AC">
            <w:pPr>
              <w:keepNext w:val="0"/>
              <w:keepLines w:val="0"/>
              <w:widowControl/>
              <w:suppressLineNumbers w:val="0"/>
              <w:jc w:val="left"/>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7.提取时间：≤50分钟/次；</w:t>
            </w:r>
          </w:p>
          <w:p w14:paraId="5E004A9C">
            <w:pPr>
              <w:keepNext w:val="0"/>
              <w:keepLines w:val="0"/>
              <w:widowControl/>
              <w:suppressLineNumbers w:val="0"/>
              <w:jc w:val="left"/>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8.有紫外灯消毒；</w:t>
            </w:r>
          </w:p>
          <w:p w14:paraId="413A7E3D">
            <w:pPr>
              <w:keepNext w:val="0"/>
              <w:keepLines w:val="0"/>
              <w:widowControl/>
              <w:suppressLineNumbers w:val="0"/>
              <w:jc w:val="left"/>
              <w:rPr>
                <w:rFonts w:hint="default"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9.仪器具备USB接口。</w:t>
            </w:r>
          </w:p>
          <w:p w14:paraId="1A58B198">
            <w:pPr>
              <w:keepNext w:val="0"/>
              <w:keepLines w:val="0"/>
              <w:widowControl/>
              <w:suppressLineNumbers w:val="0"/>
              <w:jc w:val="left"/>
              <w:rPr>
                <w:rFonts w:hint="eastAsia" w:ascii="宋体" w:hAnsi="宋体" w:eastAsia="宋体" w:cs="宋体"/>
                <w:b/>
                <w:bCs/>
                <w:color w:val="auto"/>
                <w:kern w:val="2"/>
                <w:sz w:val="24"/>
                <w:szCs w:val="32"/>
                <w:highlight w:val="none"/>
                <w:lang w:val="en-US" w:eastAsia="zh-CN" w:bidi="ar-SA"/>
              </w:rPr>
            </w:pPr>
            <w:r>
              <w:rPr>
                <w:rFonts w:hint="eastAsia" w:ascii="宋体" w:hAnsi="宋体" w:eastAsia="宋体" w:cs="宋体"/>
                <w:b/>
                <w:bCs/>
                <w:color w:val="auto"/>
                <w:kern w:val="2"/>
                <w:sz w:val="24"/>
                <w:szCs w:val="32"/>
                <w:highlight w:val="none"/>
                <w:lang w:val="en-US" w:eastAsia="zh-CN" w:bidi="ar-SA"/>
              </w:rPr>
              <w:t>配送服务要求：</w:t>
            </w:r>
          </w:p>
          <w:p w14:paraId="2191A323">
            <w:pPr>
              <w:spacing w:line="360" w:lineRule="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1、质量要求</w:t>
            </w:r>
          </w:p>
          <w:p w14:paraId="4FF1BE8E">
            <w:pPr>
              <w:spacing w:line="360" w:lineRule="auto"/>
              <w:rPr>
                <w:rFonts w:hint="eastAsia" w:ascii="宋体" w:hAnsi="宋体" w:eastAsia="宋体" w:cs="宋体"/>
                <w:b/>
                <w:bCs/>
                <w:color w:val="auto"/>
                <w:sz w:val="24"/>
                <w:highlight w:val="none"/>
                <w:lang w:val="en-US" w:eastAsia="zh-CN"/>
              </w:rPr>
            </w:pPr>
            <w:r>
              <w:rPr>
                <w:rFonts w:hint="eastAsia" w:ascii="宋体" w:hAnsi="宋体" w:eastAsia="宋体" w:cs="宋体"/>
                <w:color w:val="auto"/>
                <w:sz w:val="24"/>
                <w:highlight w:val="none"/>
                <w:lang w:val="en-US" w:eastAsia="zh-CN"/>
              </w:rPr>
              <w:t>（1）配送单位应遵守相关法律法规，所供产品必须符合国家质量标准和相关要求，所供产品的包装、标识、标签、说明书等应符合国家相关规定。</w:t>
            </w:r>
            <w:r>
              <w:rPr>
                <w:rFonts w:hint="eastAsia" w:ascii="宋体" w:hAnsi="宋体" w:eastAsia="宋体" w:cs="宋体"/>
                <w:b/>
                <w:bCs/>
                <w:color w:val="auto"/>
                <w:sz w:val="24"/>
                <w:highlight w:val="none"/>
                <w:lang w:val="en-US" w:eastAsia="zh-CN"/>
              </w:rPr>
              <w:t>（提交产品质量及所提供资料真实性保证书）</w:t>
            </w:r>
          </w:p>
          <w:p w14:paraId="1C19F3CD">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（2）配送单位配送的挂网产品名称、剂型、规格、价格和包装等须与</w:t>
            </w:r>
            <w:r>
              <w:rPr>
                <w:rFonts w:hint="eastAsia" w:ascii="宋体" w:hAnsi="宋体" w:eastAsia="宋体" w:cs="宋体"/>
                <w:color w:val="auto"/>
                <w:kern w:val="2"/>
                <w:sz w:val="24"/>
                <w:szCs w:val="32"/>
                <w:highlight w:val="none"/>
                <w:lang w:val="en-US" w:eastAsia="zh-CN" w:bidi="ar-SA"/>
              </w:rPr>
              <w:t>四川省药械招标采购服务中心药品和医用耗材招采管理子系统</w:t>
            </w:r>
            <w:r>
              <w:rPr>
                <w:rFonts w:hint="eastAsia" w:ascii="宋体" w:hAnsi="宋体" w:eastAsia="宋体" w:cs="宋体"/>
                <w:color w:val="auto"/>
                <w:sz w:val="24"/>
                <w:highlight w:val="none"/>
                <w:lang w:val="en-US" w:eastAsia="zh-CN"/>
              </w:rPr>
              <w:t>公布的信息一致，不得更改；非挂网产品须符合国家质量标准和相关要求。</w:t>
            </w:r>
          </w:p>
          <w:p w14:paraId="49315019">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（3）配送单位配送的产品须提供同批号的检测报告书，随货同行；冷链产品需提供真实且符合法律法规要求的在途运输温度记录。</w:t>
            </w:r>
          </w:p>
          <w:p w14:paraId="7CA9CE10">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配送单位配送的产品自到货并验收合格之日起计算，其剩余有效期不得少于整个有效期的四分之三。所有近效期产品无条件退回配送单位，配送单位应自收到遴选人书面通知后15日内负责收回，由配送单位自行处理，逾期未收回的由遴选人自行处理，且配送单位仍应重新提供符合本协议约定的产品。</w:t>
            </w:r>
          </w:p>
          <w:p w14:paraId="615A7464">
            <w:pPr>
              <w:spacing w:line="360" w:lineRule="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2、</w:t>
            </w:r>
            <w:r>
              <w:rPr>
                <w:rFonts w:hint="eastAsia" w:ascii="宋体" w:hAnsi="宋体" w:eastAsia="宋体" w:cs="宋体"/>
                <w:b/>
                <w:bCs/>
                <w:color w:val="auto"/>
                <w:sz w:val="24"/>
                <w:highlight w:val="none"/>
                <w:lang w:val="en-US" w:eastAsia="zh-Hans"/>
              </w:rPr>
              <w:t>检验试剂及配套设备租赁</w:t>
            </w:r>
            <w:r>
              <w:rPr>
                <w:rFonts w:hint="eastAsia" w:ascii="宋体" w:hAnsi="宋体" w:eastAsia="宋体" w:cs="宋体"/>
                <w:b/>
                <w:bCs/>
                <w:color w:val="auto"/>
                <w:sz w:val="24"/>
                <w:highlight w:val="none"/>
                <w:lang w:val="en-US" w:eastAsia="zh-CN"/>
              </w:rPr>
              <w:t>要求</w:t>
            </w:r>
          </w:p>
          <w:p w14:paraId="5EC494A8">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（1）提供的配套设备租赁，仪器租赁报价不得超出所给的最高费率限价，租赁报价为提供配套仪器的全部打包价格（每年）；</w:t>
            </w:r>
          </w:p>
          <w:p w14:paraId="699D58CE">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（2）租赁费用结算：根据中标人实际报价按年结算。按每年实际采购试剂总金额的百分比报价，最高费率限价为1‰，实际租赁费用结算金额=项目年采购金额*报价费率；</w:t>
            </w:r>
          </w:p>
          <w:p w14:paraId="6DB621B4">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提供完善的整体解决方案：提供设备（系列）和配件、工作人员培训、技术支持、保养维修及设备升级，定期设备校准、性能验证，提供的设备必须是设计使用年限内，在合同期间设备超过设计使用年限由中选人免费更新，保证项目顺利开展与技术先进。</w:t>
            </w:r>
          </w:p>
          <w:p w14:paraId="23335AC5">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（4）提供所投租赁设备的彩页及体现相应技术参数的厂家使用说明书等技术证明材料。</w:t>
            </w:r>
          </w:p>
          <w:p w14:paraId="42B8E74F">
            <w:pPr>
              <w:spacing w:line="360" w:lineRule="auto"/>
              <w:rPr>
                <w:rFonts w:hint="eastAsia" w:ascii="宋体" w:hAnsi="宋体" w:eastAsia="宋体" w:cs="宋体"/>
                <w:b/>
                <w:bCs/>
                <w:color w:val="auto"/>
                <w:sz w:val="24"/>
                <w:highlight w:val="none"/>
                <w:lang w:val="en-US" w:eastAsia="zh-CN"/>
              </w:rPr>
            </w:pPr>
            <w:r>
              <w:rPr>
                <w:rFonts w:hint="eastAsia" w:ascii="宋体" w:hAnsi="宋体" w:eastAsia="宋体" w:cs="宋体"/>
                <w:color w:val="auto"/>
                <w:sz w:val="24"/>
                <w:highlight w:val="none"/>
                <w:lang w:val="en-US" w:eastAsia="zh-CN"/>
              </w:rPr>
              <w:t>（5）</w:t>
            </w:r>
            <w:r>
              <w:rPr>
                <w:rFonts w:hint="eastAsia" w:ascii="宋体" w:hAnsi="宋体" w:eastAsia="宋体" w:cs="宋体"/>
                <w:b/>
                <w:bCs/>
                <w:color w:val="auto"/>
                <w:sz w:val="24"/>
                <w:highlight w:val="none"/>
                <w:lang w:val="en-US" w:eastAsia="zh-CN"/>
              </w:rPr>
              <w:t>所投产品需要提供配套的完成该检验项目相关辅助</w:t>
            </w:r>
            <w:r>
              <w:rPr>
                <w:rFonts w:hint="eastAsia" w:ascii="宋体" w:hAnsi="宋体" w:cs="宋体"/>
                <w:b/>
                <w:bCs/>
                <w:color w:val="auto"/>
                <w:sz w:val="24"/>
                <w:highlight w:val="none"/>
                <w:lang w:val="en-US" w:eastAsia="zh-CN"/>
              </w:rPr>
              <w:t>试剂、</w:t>
            </w:r>
            <w:r>
              <w:rPr>
                <w:rFonts w:hint="eastAsia" w:ascii="宋体" w:hAnsi="宋体" w:eastAsia="宋体" w:cs="宋体"/>
                <w:b/>
                <w:bCs/>
                <w:color w:val="auto"/>
                <w:sz w:val="24"/>
                <w:highlight w:val="none"/>
                <w:lang w:val="en-US" w:eastAsia="zh-CN"/>
              </w:rPr>
              <w:t>耗材，如后期实际操作过程中发现中选人提供的产品中未提供必要的辅助</w:t>
            </w:r>
            <w:r>
              <w:rPr>
                <w:rFonts w:hint="eastAsia" w:ascii="宋体" w:hAnsi="宋体" w:cs="宋体"/>
                <w:b/>
                <w:bCs/>
                <w:color w:val="auto"/>
                <w:sz w:val="24"/>
                <w:highlight w:val="none"/>
                <w:lang w:val="en-US" w:eastAsia="zh-CN"/>
              </w:rPr>
              <w:t>试剂、</w:t>
            </w:r>
            <w:r>
              <w:rPr>
                <w:rFonts w:hint="eastAsia" w:ascii="宋体" w:hAnsi="宋体" w:eastAsia="宋体" w:cs="宋体"/>
                <w:b/>
                <w:bCs/>
                <w:color w:val="auto"/>
                <w:sz w:val="24"/>
                <w:highlight w:val="none"/>
                <w:lang w:val="en-US" w:eastAsia="zh-CN"/>
              </w:rPr>
              <w:t>耗材，遴选人有权单方面解除合同。</w:t>
            </w:r>
          </w:p>
          <w:p w14:paraId="732D7972">
            <w:pPr>
              <w:spacing w:line="360" w:lineRule="auto"/>
              <w:rPr>
                <w:rFonts w:hint="eastAsia" w:ascii="宋体" w:hAnsi="宋体" w:eastAsia="宋体" w:cs="宋体"/>
                <w:b/>
                <w:bCs/>
                <w:color w:val="auto"/>
                <w:sz w:val="24"/>
                <w:highlight w:val="none"/>
                <w:lang w:val="en-US" w:eastAsia="zh-CN"/>
              </w:rPr>
            </w:pPr>
            <w:r>
              <w:rPr>
                <w:rFonts w:hint="eastAsia" w:ascii="宋体" w:hAnsi="宋体" w:eastAsia="宋体" w:cs="宋体"/>
                <w:b w:val="0"/>
                <w:bCs w:val="0"/>
                <w:color w:val="auto"/>
                <w:sz w:val="24"/>
                <w:highlight w:val="none"/>
                <w:lang w:val="en-US" w:eastAsia="zh-CN"/>
              </w:rPr>
              <w:t>4、业绩要求：</w:t>
            </w:r>
            <w:r>
              <w:rPr>
                <w:rFonts w:hint="eastAsia" w:ascii="宋体" w:hAnsi="宋体" w:eastAsia="宋体" w:cs="宋体"/>
                <w:color w:val="auto"/>
                <w:sz w:val="24"/>
                <w:highlight w:val="none"/>
                <w:lang w:val="en-US" w:eastAsia="zh-CN"/>
              </w:rPr>
              <w:t>涉及租赁设备遴选申请人须提供三个及以上</w:t>
            </w:r>
            <w:r>
              <w:rPr>
                <w:rFonts w:hint="eastAsia" w:ascii="宋体" w:hAnsi="宋体" w:cs="宋体"/>
                <w:color w:val="auto"/>
                <w:sz w:val="24"/>
                <w:highlight w:val="none"/>
                <w:lang w:val="en-US" w:eastAsia="zh-CN"/>
              </w:rPr>
              <w:t>该品牌</w:t>
            </w:r>
            <w:r>
              <w:rPr>
                <w:rFonts w:hint="eastAsia" w:ascii="宋体" w:hAnsi="宋体" w:eastAsia="宋体" w:cs="宋体"/>
                <w:color w:val="auto"/>
                <w:sz w:val="24"/>
                <w:highlight w:val="none"/>
                <w:lang w:val="en-US" w:eastAsia="zh-CN"/>
              </w:rPr>
              <w:t>与三级医院合作的成功类似案例。</w:t>
            </w:r>
            <w:r>
              <w:rPr>
                <w:rFonts w:hint="eastAsia" w:ascii="宋体" w:hAnsi="宋体" w:eastAsia="宋体" w:cs="宋体"/>
                <w:b/>
                <w:bCs/>
                <w:color w:val="auto"/>
                <w:sz w:val="24"/>
                <w:highlight w:val="none"/>
                <w:lang w:val="en-US" w:eastAsia="zh-CN"/>
              </w:rPr>
              <w:t>（提供证明材料）</w:t>
            </w:r>
          </w:p>
          <w:p w14:paraId="195A97CA">
            <w:pPr>
              <w:spacing w:line="360" w:lineRule="auto"/>
              <w:rPr>
                <w:rFonts w:hint="default" w:ascii="宋体" w:hAnsi="宋体" w:eastAsia="宋体" w:cs="宋体"/>
                <w:b/>
                <w:bCs/>
                <w:color w:val="auto"/>
                <w:sz w:val="24"/>
                <w:highlight w:val="none"/>
                <w:lang w:val="en-US" w:eastAsia="zh-CN"/>
              </w:rPr>
            </w:pPr>
            <w:r>
              <w:rPr>
                <w:rFonts w:hint="eastAsia" w:ascii="宋体" w:hAnsi="宋体" w:eastAsia="宋体" w:cs="宋体"/>
                <w:b w:val="0"/>
                <w:bCs w:val="0"/>
                <w:color w:val="auto"/>
                <w:sz w:val="24"/>
                <w:highlight w:val="none"/>
                <w:lang w:val="en-US" w:eastAsia="zh-CN"/>
              </w:rPr>
              <w:t>5、</w:t>
            </w:r>
            <w:r>
              <w:rPr>
                <w:rFonts w:hint="eastAsia" w:ascii="宋体" w:hAnsi="宋体" w:eastAsia="宋体" w:cs="宋体"/>
                <w:color w:val="auto"/>
                <w:sz w:val="24"/>
                <w:highlight w:val="none"/>
                <w:lang w:val="en-US" w:eastAsia="zh-CN"/>
              </w:rPr>
              <w:t>涉及所开展的检测项目在国家临检中心室间质评中有单独分组的，需提供试剂近三年参加国家室间质评通过的证明文件。</w:t>
            </w:r>
            <w:r>
              <w:rPr>
                <w:rFonts w:hint="eastAsia" w:ascii="宋体" w:hAnsi="宋体" w:eastAsia="宋体" w:cs="宋体"/>
                <w:b/>
                <w:bCs/>
                <w:color w:val="auto"/>
                <w:sz w:val="24"/>
                <w:highlight w:val="none"/>
                <w:lang w:val="en-US" w:eastAsia="zh-CN"/>
              </w:rPr>
              <w:t>（提供证明材料）</w:t>
            </w:r>
          </w:p>
          <w:p w14:paraId="0F1E1D9C">
            <w:pPr>
              <w:spacing w:line="360" w:lineRule="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6、其他要求</w:t>
            </w:r>
          </w:p>
          <w:p w14:paraId="21E76802">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（1）配送单位承诺按遴选人要求在采购周期内按照合同数量供应质量符合要求的产品，并送达到采购人指定地点，配送单位不得随意变更产品规格、生产厂家等信息。一般产品48小时内送到</w:t>
            </w:r>
            <w:r>
              <w:rPr>
                <w:rFonts w:hint="default"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en-US" w:eastAsia="zh-CN"/>
              </w:rPr>
              <w:t>临床急需产品原则上须在2小时内送达遴选人，节假日照常配送。配送单位承诺按遴选人要求负责产品的现场搬运或入库，提供产品开箱或分装的用具等。</w:t>
            </w:r>
          </w:p>
          <w:p w14:paraId="41130BD7">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（2）对不符合质量、有效期、包装、订单数量和双方约定的其他要求的产品，遴选人有权拒绝接收，配送单位应对不符合要求的产品在24小时内进行更换，不得影响遴选人的临床使用。</w:t>
            </w:r>
          </w:p>
          <w:p w14:paraId="125CEA9E">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遴选人对送达的产品进行验收，并及时在网上完成入库确认。遴选人签字验收后即视为验收合格，此验收仅为对产品外包装和数量的验收合格，在使用过程中若出现质量问题，由配送单位承担由此引起的一切法律责任和赔偿经济损失。</w:t>
            </w:r>
          </w:p>
          <w:p w14:paraId="76ADCCBC">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（4）对开箱时发生的破损、近效期或其他不合格包装产品，须在遴选人规定的时间内更换。</w:t>
            </w:r>
          </w:p>
          <w:p w14:paraId="128E860E">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（5）国家对产品质量、价格等方面有新规定时，严格按照新规定执行。</w:t>
            </w:r>
          </w:p>
          <w:p w14:paraId="1D30F543">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（6）配送单位须在采购人指定地点为所供的应用进行现场讲解或培训。</w:t>
            </w:r>
          </w:p>
          <w:p w14:paraId="737DF05D">
            <w:pPr>
              <w:spacing w:line="360" w:lineRule="auto"/>
              <w:rPr>
                <w:rFonts w:hint="default" w:asciiTheme="majorEastAsia" w:hAnsiTheme="majorEastAsia" w:eastAsiaTheme="majorEastAsia" w:cstheme="majorEastAsia"/>
                <w:sz w:val="24"/>
                <w:szCs w:val="24"/>
                <w:lang w:val="en-US" w:eastAsia="zh-CN"/>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lang w:val="en-US" w:eastAsia="zh-CN"/>
              </w:rPr>
              <w:t>当遇到国家或省级有关管理部门政策有新的规定或要求时，须按新的规定或要求执行。</w:t>
            </w:r>
          </w:p>
        </w:tc>
      </w:tr>
      <w:tr w14:paraId="2076F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1" w:hRule="atLeast"/>
        </w:trPr>
        <w:tc>
          <w:tcPr>
            <w:tcW w:w="828" w:type="dxa"/>
            <w:tcBorders>
              <w:left w:val="single" w:color="auto" w:sz="8" w:space="0"/>
            </w:tcBorders>
            <w:noWrap w:val="0"/>
            <w:vAlign w:val="center"/>
          </w:tcPr>
          <w:p w14:paraId="27E809C5">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2F941C98">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lang w:val="en-US" w:eastAsia="zh-CN"/>
              </w:rPr>
              <w:t>报价要求</w:t>
            </w:r>
          </w:p>
        </w:tc>
        <w:tc>
          <w:tcPr>
            <w:tcW w:w="6432" w:type="dxa"/>
            <w:tcBorders>
              <w:left w:val="single" w:color="auto" w:sz="4" w:space="0"/>
              <w:right w:val="single" w:color="auto" w:sz="8" w:space="0"/>
            </w:tcBorders>
            <w:noWrap w:val="0"/>
            <w:vAlign w:val="center"/>
          </w:tcPr>
          <w:p w14:paraId="10079875">
            <w:pPr>
              <w:pStyle w:val="12"/>
              <w:keepNext w:val="0"/>
              <w:keepLines w:val="0"/>
              <w:widowControl/>
              <w:suppressLineNumbers w:val="0"/>
              <w:shd w:val="clear" w:fill="FFFFFF"/>
              <w:spacing w:before="0" w:beforeAutospacing="0" w:after="0" w:afterAutospacing="0" w:line="435" w:lineRule="atLeast"/>
              <w:ind w:right="0"/>
              <w:jc w:val="left"/>
              <w:rPr>
                <w:rFonts w:hint="default"/>
                <w:lang w:val="en-US" w:eastAsia="zh-CN"/>
              </w:rPr>
            </w:pPr>
            <w:r>
              <w:rPr>
                <w:rFonts w:hint="eastAsia" w:ascii="宋体" w:hAnsi="宋体" w:eastAsia="宋体" w:cs="宋体"/>
                <w:kern w:val="2"/>
                <w:sz w:val="24"/>
                <w:szCs w:val="24"/>
                <w:lang w:val="en-US" w:eastAsia="zh-CN" w:bidi="ar-SA"/>
              </w:rPr>
              <w:t>供应商的报价是其响应本项目要求的全部工作内容的价格体现或者结算标准，包括完成本项目所需的一切费用。供应商对采购内容报价要求中的每一项报价内容只允许有一个报价，任何有选择或可调整的报价将不予接受。</w:t>
            </w:r>
          </w:p>
        </w:tc>
      </w:tr>
      <w:tr w14:paraId="198D4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8" w:type="dxa"/>
            <w:tcBorders>
              <w:left w:val="single" w:color="auto" w:sz="8" w:space="0"/>
            </w:tcBorders>
            <w:noWrap w:val="0"/>
            <w:vAlign w:val="center"/>
          </w:tcPr>
          <w:p w14:paraId="5B3C482C">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0FE15E22">
            <w:pPr>
              <w:spacing w:line="460" w:lineRule="exact"/>
              <w:jc w:val="center"/>
              <w:rPr>
                <w:rFonts w:hint="eastAsia" w:ascii="宋体" w:hAnsi="宋体" w:eastAsia="宋体" w:cs="Times New Roman"/>
                <w:color w:val="000000"/>
                <w:sz w:val="24"/>
                <w:szCs w:val="24"/>
              </w:rPr>
            </w:pPr>
            <w:r>
              <w:rPr>
                <w:rFonts w:hint="eastAsia" w:ascii="宋体" w:hAnsi="宋体" w:cs="Times New Roman"/>
                <w:color w:val="000000"/>
                <w:sz w:val="24"/>
                <w:szCs w:val="24"/>
                <w:lang w:eastAsia="zh-CN"/>
              </w:rPr>
              <w:t>采购</w:t>
            </w:r>
            <w:r>
              <w:rPr>
                <w:rFonts w:hint="eastAsia" w:ascii="宋体" w:hAnsi="宋体" w:eastAsia="宋体" w:cs="Times New Roman"/>
                <w:color w:val="000000"/>
                <w:sz w:val="24"/>
                <w:szCs w:val="24"/>
              </w:rPr>
              <w:t>文件要求</w:t>
            </w:r>
          </w:p>
        </w:tc>
        <w:tc>
          <w:tcPr>
            <w:tcW w:w="6432" w:type="dxa"/>
            <w:tcBorders>
              <w:left w:val="single" w:color="auto" w:sz="4" w:space="0"/>
              <w:right w:val="single" w:color="auto" w:sz="8" w:space="0"/>
            </w:tcBorders>
            <w:noWrap w:val="0"/>
            <w:vAlign w:val="center"/>
          </w:tcPr>
          <w:p w14:paraId="58F9119D">
            <w:pPr>
              <w:spacing w:line="460" w:lineRule="exact"/>
              <w:rPr>
                <w:rFonts w:hint="eastAsia" w:ascii="宋体" w:hAnsi="宋体" w:eastAsia="宋体" w:cs="宋体"/>
                <w:kern w:val="0"/>
                <w:sz w:val="24"/>
                <w:u w:val="none"/>
                <w:lang w:val="en-US" w:eastAsia="zh-CN"/>
              </w:rPr>
            </w:pPr>
            <w:r>
              <w:rPr>
                <w:rFonts w:hint="eastAsia" w:ascii="宋体" w:hAnsi="宋体" w:eastAsia="宋体" w:cs="宋体"/>
                <w:kern w:val="0"/>
                <w:sz w:val="24"/>
                <w:u w:val="none"/>
                <w:lang w:val="en-US" w:eastAsia="zh-CN"/>
              </w:rPr>
              <w:t>1、</w:t>
            </w:r>
            <w:r>
              <w:rPr>
                <w:rFonts w:hint="eastAsia" w:ascii="宋体" w:hAnsi="宋体" w:cs="宋体"/>
                <w:kern w:val="0"/>
                <w:sz w:val="24"/>
                <w:u w:val="none"/>
                <w:lang w:val="en-US" w:eastAsia="zh-CN"/>
              </w:rPr>
              <w:t>提供有效年检的</w:t>
            </w:r>
            <w:r>
              <w:rPr>
                <w:rFonts w:hint="eastAsia" w:ascii="宋体" w:hAnsi="宋体" w:eastAsia="宋体" w:cs="宋体"/>
                <w:kern w:val="0"/>
                <w:sz w:val="24"/>
                <w:u w:val="none"/>
                <w:lang w:val="en-US" w:eastAsia="zh-CN"/>
              </w:rPr>
              <w:t>营业执照</w:t>
            </w:r>
            <w:r>
              <w:rPr>
                <w:rFonts w:hint="eastAsia" w:ascii="宋体" w:hAnsi="宋体" w:cs="宋体"/>
                <w:kern w:val="0"/>
                <w:sz w:val="24"/>
                <w:u w:val="none"/>
                <w:lang w:val="en-US" w:eastAsia="zh-CN"/>
              </w:rPr>
              <w:t>（副本复印件）</w:t>
            </w:r>
          </w:p>
          <w:p w14:paraId="287DD081">
            <w:pPr>
              <w:spacing w:line="360" w:lineRule="auto"/>
              <w:ind w:left="0" w:leftChars="0"/>
              <w:jc w:val="both"/>
              <w:rPr>
                <w:rFonts w:hint="eastAsia" w:ascii="宋体" w:hAnsi="宋体" w:eastAsia="宋体" w:cs="宋体"/>
                <w:kern w:val="2"/>
                <w:sz w:val="24"/>
                <w:szCs w:val="24"/>
                <w:lang w:val="en-US" w:eastAsia="zh-CN" w:bidi="ar-SA"/>
              </w:rPr>
            </w:pPr>
            <w:r>
              <w:rPr>
                <w:rFonts w:hint="eastAsia" w:ascii="宋体" w:hAnsi="宋体" w:eastAsia="宋体" w:cs="宋体"/>
                <w:kern w:val="0"/>
                <w:sz w:val="24"/>
                <w:u w:val="none"/>
                <w:lang w:val="en-US" w:eastAsia="zh-CN"/>
              </w:rPr>
              <w:t>2</w:t>
            </w:r>
            <w:r>
              <w:rPr>
                <w:rFonts w:hint="eastAsia" w:ascii="宋体" w:hAnsi="宋体" w:eastAsia="宋体" w:cs="宋体"/>
                <w:kern w:val="2"/>
                <w:sz w:val="24"/>
                <w:szCs w:val="24"/>
                <w:lang w:val="en-US" w:eastAsia="zh-CN" w:bidi="ar-SA"/>
              </w:rPr>
              <w:t>、法人授权书原件（若为法人本人参与</w:t>
            </w:r>
            <w:r>
              <w:rPr>
                <w:rFonts w:hint="eastAsia" w:ascii="宋体" w:hAnsi="宋体" w:cs="宋体"/>
                <w:kern w:val="2"/>
                <w:sz w:val="24"/>
                <w:szCs w:val="24"/>
                <w:lang w:val="en-US" w:eastAsia="zh-CN" w:bidi="ar-SA"/>
              </w:rPr>
              <w:t>开标</w:t>
            </w:r>
            <w:r>
              <w:rPr>
                <w:rFonts w:hint="eastAsia" w:ascii="宋体" w:hAnsi="宋体" w:eastAsia="宋体" w:cs="宋体"/>
                <w:kern w:val="2"/>
                <w:sz w:val="24"/>
                <w:szCs w:val="24"/>
                <w:lang w:val="en-US" w:eastAsia="zh-CN" w:bidi="ar-SA"/>
              </w:rPr>
              <w:t>的不需要提供）</w:t>
            </w:r>
          </w:p>
          <w:p w14:paraId="6A1EEEB3">
            <w:pPr>
              <w:spacing w:line="360" w:lineRule="auto"/>
              <w:ind w:left="0" w:left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3、承诺函相关附件</w:t>
            </w:r>
          </w:p>
          <w:p w14:paraId="7FD7C2C0">
            <w:pPr>
              <w:spacing w:line="360" w:lineRule="auto"/>
              <w:ind w:left="0" w:left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4、具有履行合同所必需的设备和专业技术能力（提供设备医疗器械注册证；医疗器械生产许可证（生产商）、医疗器械经营许可证及制造商</w:t>
            </w:r>
            <w:bookmarkStart w:id="0" w:name="_GoBack"/>
            <w:bookmarkEnd w:id="0"/>
            <w:r>
              <w:rPr>
                <w:rFonts w:hint="eastAsia" w:ascii="宋体" w:hAnsi="宋体" w:eastAsia="宋体" w:cs="宋体"/>
                <w:kern w:val="2"/>
                <w:sz w:val="24"/>
                <w:szCs w:val="24"/>
                <w:lang w:val="en-US" w:eastAsia="zh-CN" w:bidi="ar-SA"/>
              </w:rPr>
              <w:t>授权书（经销商）</w:t>
            </w:r>
          </w:p>
          <w:p w14:paraId="193A08B3">
            <w:pPr>
              <w:spacing w:line="360" w:lineRule="auto"/>
              <w:ind w:left="0" w:left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5、技术服务及商务要求应答表</w:t>
            </w:r>
          </w:p>
          <w:p w14:paraId="6AF03FEA">
            <w:pPr>
              <w:spacing w:line="360" w:lineRule="auto"/>
              <w:ind w:left="0" w:left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6、服务方案</w:t>
            </w:r>
            <w:r>
              <w:rPr>
                <w:rFonts w:hint="eastAsia" w:ascii="宋体" w:hAnsi="宋体" w:cs="宋体"/>
                <w:kern w:val="2"/>
                <w:sz w:val="24"/>
                <w:szCs w:val="24"/>
                <w:lang w:val="en-US" w:eastAsia="zh-CN" w:bidi="ar-SA"/>
              </w:rPr>
              <w:t>、产品相关资料、售后服务方案</w:t>
            </w:r>
          </w:p>
          <w:p w14:paraId="1BE77527">
            <w:pPr>
              <w:spacing w:line="360" w:lineRule="auto"/>
              <w:ind w:left="0" w:left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7、相关业绩</w:t>
            </w:r>
          </w:p>
          <w:p w14:paraId="7D5149E5">
            <w:pPr>
              <w:spacing w:line="360" w:lineRule="auto"/>
              <w:ind w:left="0" w:leftChars="0"/>
              <w:jc w:val="both"/>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w:t>
            </w:r>
            <w:r>
              <w:rPr>
                <w:rFonts w:hint="eastAsia" w:ascii="宋体" w:hAnsi="宋体" w:cs="宋体"/>
                <w:kern w:val="2"/>
                <w:sz w:val="24"/>
                <w:szCs w:val="24"/>
                <w:lang w:val="en-US" w:eastAsia="zh-CN" w:bidi="ar-SA"/>
              </w:rPr>
              <w:t>报价表</w:t>
            </w:r>
          </w:p>
          <w:p w14:paraId="1074FB35">
            <w:pPr>
              <w:spacing w:line="360" w:lineRule="auto"/>
              <w:ind w:left="120" w:leftChars="92"/>
              <w:jc w:val="left"/>
              <w:rPr>
                <w:rFonts w:hint="eastAsia" w:eastAsia="宋体"/>
                <w:lang w:eastAsia="zh-CN"/>
              </w:rPr>
            </w:pPr>
            <w:r>
              <w:rPr>
                <w:rFonts w:hint="eastAsia" w:ascii="宋体" w:hAnsi="宋体"/>
                <w:color w:val="FF0000"/>
                <w:sz w:val="24"/>
              </w:rPr>
              <w:t>响应文件：</w:t>
            </w:r>
            <w:r>
              <w:rPr>
                <w:rFonts w:hint="eastAsia" w:ascii="宋体" w:hAnsi="宋体"/>
                <w:color w:val="FF0000"/>
                <w:sz w:val="24"/>
                <w:lang w:eastAsia="zh-CN"/>
              </w:rPr>
              <w:t>需用中文编制，</w:t>
            </w:r>
            <w:r>
              <w:rPr>
                <w:rFonts w:hint="eastAsia" w:ascii="宋体" w:hAnsi="宋体"/>
                <w:color w:val="FF0000"/>
                <w:sz w:val="24"/>
                <w:lang w:val="en-US" w:eastAsia="zh-CN"/>
              </w:rPr>
              <w:t>A4纸印制、胶装，</w:t>
            </w:r>
            <w:r>
              <w:rPr>
                <w:rFonts w:hint="eastAsia" w:ascii="宋体" w:hAnsi="宋体"/>
                <w:color w:val="FF0000"/>
                <w:sz w:val="24"/>
              </w:rPr>
              <w:t>1套正本，</w:t>
            </w:r>
            <w:r>
              <w:rPr>
                <w:rFonts w:hint="eastAsia" w:ascii="宋体" w:hAnsi="宋体"/>
                <w:color w:val="FF0000"/>
                <w:sz w:val="24"/>
                <w:lang w:val="en-US" w:eastAsia="zh-CN"/>
              </w:rPr>
              <w:t>1</w:t>
            </w:r>
            <w:r>
              <w:rPr>
                <w:rFonts w:hint="eastAsia" w:ascii="宋体" w:hAnsi="宋体"/>
                <w:color w:val="FF0000"/>
                <w:sz w:val="24"/>
              </w:rPr>
              <w:t>套副本</w:t>
            </w:r>
            <w:r>
              <w:rPr>
                <w:rFonts w:hint="eastAsia" w:ascii="宋体" w:hAnsi="宋体"/>
                <w:color w:val="FF0000"/>
                <w:sz w:val="24"/>
                <w:lang w:eastAsia="zh-CN"/>
              </w:rPr>
              <w:t>，每页需加盖公司鲜章</w:t>
            </w:r>
            <w:r>
              <w:rPr>
                <w:rFonts w:hint="eastAsia" w:ascii="宋体" w:hAnsi="宋体"/>
                <w:color w:val="FF0000"/>
                <w:sz w:val="24"/>
              </w:rPr>
              <w:t>。以上材料密封</w:t>
            </w:r>
            <w:r>
              <w:rPr>
                <w:rFonts w:hint="eastAsia" w:ascii="宋体" w:hAnsi="宋体"/>
                <w:color w:val="FF0000"/>
                <w:sz w:val="24"/>
                <w:lang w:eastAsia="zh-CN"/>
              </w:rPr>
              <w:t>包装</w:t>
            </w:r>
            <w:r>
              <w:rPr>
                <w:rFonts w:hint="eastAsia" w:ascii="宋体" w:hAnsi="宋体"/>
                <w:color w:val="FF0000"/>
                <w:sz w:val="24"/>
              </w:rPr>
              <w:t>，封口加盖公章，</w:t>
            </w:r>
            <w:r>
              <w:rPr>
                <w:rFonts w:hint="eastAsia" w:ascii="宋体" w:hAnsi="宋体"/>
                <w:color w:val="FF0000"/>
                <w:sz w:val="24"/>
                <w:lang w:eastAsia="zh-CN"/>
              </w:rPr>
              <w:t>副本可用正本</w:t>
            </w:r>
            <w:r>
              <w:rPr>
                <w:rFonts w:hint="eastAsia" w:ascii="宋体" w:hAnsi="宋体"/>
                <w:color w:val="FF0000"/>
                <w:sz w:val="24"/>
              </w:rPr>
              <w:t>复印件。</w:t>
            </w:r>
            <w:r>
              <w:rPr>
                <w:rFonts w:hint="eastAsia" w:ascii="宋体" w:hAnsi="宋体"/>
                <w:color w:val="FF0000"/>
                <w:sz w:val="24"/>
                <w:lang w:eastAsia="zh-CN"/>
              </w:rPr>
              <w:t>（未按要求制作文件视为无效投标）</w:t>
            </w:r>
          </w:p>
        </w:tc>
      </w:tr>
      <w:tr w14:paraId="3D5E7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8" w:type="dxa"/>
            <w:tcBorders>
              <w:left w:val="single" w:color="auto" w:sz="8" w:space="0"/>
            </w:tcBorders>
            <w:noWrap w:val="0"/>
            <w:vAlign w:val="center"/>
          </w:tcPr>
          <w:p w14:paraId="49DA7A0C">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4097A5B4">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递交投标文件截止时间及地点</w:t>
            </w:r>
          </w:p>
        </w:tc>
        <w:tc>
          <w:tcPr>
            <w:tcW w:w="6432" w:type="dxa"/>
            <w:tcBorders>
              <w:left w:val="single" w:color="auto" w:sz="4" w:space="0"/>
              <w:right w:val="single" w:color="auto" w:sz="8" w:space="0"/>
            </w:tcBorders>
            <w:noWrap w:val="0"/>
            <w:vAlign w:val="center"/>
          </w:tcPr>
          <w:p w14:paraId="01E80894">
            <w:pPr>
              <w:spacing w:line="460" w:lineRule="exact"/>
              <w:jc w:val="both"/>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olor w:val="000000"/>
                <w:sz w:val="24"/>
                <w:szCs w:val="24"/>
                <w:lang w:val="en-US" w:eastAsia="zh-CN"/>
              </w:rPr>
              <w:t>1.</w:t>
            </w:r>
            <w:r>
              <w:rPr>
                <w:rFonts w:hint="eastAsia" w:ascii="宋体" w:hAnsi="宋体" w:eastAsia="宋体"/>
                <w:color w:val="000000"/>
                <w:sz w:val="24"/>
                <w:szCs w:val="24"/>
              </w:rPr>
              <w:t>递交投标文件截止时间为：</w:t>
            </w:r>
            <w:r>
              <w:rPr>
                <w:rFonts w:hint="eastAsia" w:ascii="宋体" w:hAnsi="宋体" w:eastAsia="宋体" w:cs="Times New Roman"/>
                <w:color w:val="000000"/>
                <w:sz w:val="24"/>
                <w:szCs w:val="24"/>
              </w:rPr>
              <w:t>202</w:t>
            </w:r>
            <w:r>
              <w:rPr>
                <w:rFonts w:hint="eastAsia" w:ascii="宋体" w:hAnsi="宋体" w:cs="Times New Roman"/>
                <w:color w:val="000000"/>
                <w:sz w:val="24"/>
                <w:szCs w:val="24"/>
                <w:lang w:val="en-US" w:eastAsia="zh-CN"/>
              </w:rPr>
              <w:t>6</w:t>
            </w:r>
            <w:r>
              <w:rPr>
                <w:rFonts w:hint="eastAsia" w:ascii="宋体" w:hAnsi="宋体" w:eastAsia="宋体" w:cs="Times New Roman"/>
                <w:color w:val="000000"/>
                <w:sz w:val="24"/>
                <w:szCs w:val="24"/>
              </w:rPr>
              <w:t>年</w:t>
            </w:r>
            <w:r>
              <w:rPr>
                <w:rFonts w:hint="eastAsia" w:ascii="宋体" w:hAnsi="宋体" w:cs="Times New Roman"/>
                <w:color w:val="000000"/>
                <w:sz w:val="24"/>
                <w:szCs w:val="24"/>
                <w:lang w:val="en-US" w:eastAsia="zh-CN"/>
              </w:rPr>
              <w:t>3</w:t>
            </w:r>
            <w:r>
              <w:rPr>
                <w:rFonts w:hint="eastAsia" w:ascii="宋体" w:hAnsi="宋体" w:eastAsia="宋体" w:cs="Times New Roman"/>
                <w:color w:val="000000"/>
                <w:sz w:val="24"/>
                <w:szCs w:val="24"/>
              </w:rPr>
              <w:t>月</w:t>
            </w:r>
            <w:r>
              <w:rPr>
                <w:rFonts w:hint="eastAsia" w:ascii="宋体" w:hAnsi="宋体" w:cs="Times New Roman"/>
                <w:color w:val="000000"/>
                <w:sz w:val="24"/>
                <w:szCs w:val="24"/>
                <w:lang w:val="en-US" w:eastAsia="zh-CN"/>
              </w:rPr>
              <w:t>4</w:t>
            </w:r>
            <w:r>
              <w:rPr>
                <w:rFonts w:hint="eastAsia" w:ascii="宋体" w:hAnsi="宋体" w:eastAsia="宋体" w:cs="Times New Roman"/>
                <w:color w:val="000000"/>
                <w:sz w:val="24"/>
                <w:szCs w:val="24"/>
              </w:rPr>
              <w:t>日</w:t>
            </w:r>
            <w:r>
              <w:rPr>
                <w:rFonts w:hint="eastAsia" w:ascii="宋体" w:hAnsi="宋体" w:eastAsia="宋体" w:cs="Times New Roman"/>
                <w:color w:val="000000"/>
                <w:sz w:val="24"/>
                <w:szCs w:val="24"/>
                <w:lang w:val="en-US" w:eastAsia="zh-CN"/>
              </w:rPr>
              <w:t>17:</w:t>
            </w:r>
            <w:r>
              <w:rPr>
                <w:rFonts w:hint="eastAsia" w:ascii="宋体" w:hAnsi="宋体" w:cs="Times New Roman"/>
                <w:color w:val="000000"/>
                <w:sz w:val="24"/>
                <w:szCs w:val="24"/>
                <w:lang w:val="en-US" w:eastAsia="zh-CN"/>
              </w:rPr>
              <w:t>3</w:t>
            </w:r>
            <w:r>
              <w:rPr>
                <w:rFonts w:hint="eastAsia" w:ascii="宋体" w:hAnsi="宋体" w:eastAsia="宋体" w:cs="Times New Roman"/>
                <w:kern w:val="0"/>
                <w:sz w:val="24"/>
                <w:lang w:val="en-US" w:eastAsia="zh-CN"/>
              </w:rPr>
              <w:t>0（节假日除外）</w:t>
            </w:r>
          </w:p>
          <w:p w14:paraId="6FAC53D8">
            <w:pPr>
              <w:spacing w:line="460" w:lineRule="exact"/>
              <w:jc w:val="both"/>
              <w:rPr>
                <w:rFonts w:hint="eastAsia" w:ascii="宋体" w:hAnsi="宋体"/>
                <w:kern w:val="0"/>
                <w:sz w:val="24"/>
              </w:rPr>
            </w:pPr>
            <w:r>
              <w:rPr>
                <w:rFonts w:hint="eastAsia" w:ascii="宋体" w:hAnsi="宋体" w:cs="宋体"/>
                <w:kern w:val="0"/>
                <w:sz w:val="24"/>
              </w:rPr>
              <w:t>2.</w:t>
            </w:r>
            <w:r>
              <w:rPr>
                <w:rFonts w:hint="eastAsia" w:ascii="宋体" w:hAnsi="宋体"/>
                <w:kern w:val="0"/>
                <w:sz w:val="24"/>
              </w:rPr>
              <w:t>逾期送达或者未送达指定地点或未按招标文件要求密封参加开标会议的，招标人不予受理。</w:t>
            </w:r>
          </w:p>
          <w:p w14:paraId="1C83AC08">
            <w:pPr>
              <w:pStyle w:val="4"/>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sz w:val="24"/>
              </w:rPr>
            </w:pPr>
            <w:r>
              <w:rPr>
                <w:rFonts w:hint="eastAsia" w:ascii="宋体" w:hAnsi="宋体" w:eastAsia="宋体"/>
                <w:color w:val="000000"/>
                <w:sz w:val="24"/>
                <w:szCs w:val="24"/>
                <w:lang w:val="en-US" w:eastAsia="zh-CN"/>
              </w:rPr>
              <w:t>3.</w:t>
            </w:r>
            <w:r>
              <w:rPr>
                <w:rFonts w:hint="eastAsia" w:ascii="宋体" w:hAnsi="宋体" w:eastAsia="宋体"/>
                <w:color w:val="000000"/>
                <w:sz w:val="24"/>
                <w:szCs w:val="24"/>
              </w:rPr>
              <w:t>本次招标要求合格投标人需</w:t>
            </w:r>
            <w:r>
              <w:rPr>
                <w:rFonts w:hint="eastAsia" w:ascii="宋体" w:hAnsi="宋体" w:eastAsia="宋体"/>
                <w:color w:val="000000"/>
                <w:sz w:val="24"/>
                <w:szCs w:val="24"/>
                <w:lang w:val="en-US" w:eastAsia="zh-CN"/>
              </w:rPr>
              <w:t>3</w:t>
            </w:r>
            <w:r>
              <w:rPr>
                <w:rFonts w:hint="eastAsia" w:ascii="宋体" w:hAnsi="宋体" w:eastAsia="宋体"/>
                <w:color w:val="000000"/>
                <w:sz w:val="24"/>
                <w:szCs w:val="24"/>
              </w:rPr>
              <w:t>家（含）以上，少于</w:t>
            </w:r>
            <w:r>
              <w:rPr>
                <w:rFonts w:hint="eastAsia" w:ascii="宋体" w:hAnsi="宋体" w:eastAsia="宋体"/>
                <w:color w:val="000000"/>
                <w:sz w:val="24"/>
                <w:szCs w:val="24"/>
                <w:lang w:val="en-US" w:eastAsia="zh-CN"/>
              </w:rPr>
              <w:t>3</w:t>
            </w:r>
            <w:r>
              <w:rPr>
                <w:rFonts w:hint="eastAsia" w:ascii="宋体" w:hAnsi="宋体" w:eastAsia="宋体"/>
                <w:color w:val="000000"/>
                <w:sz w:val="24"/>
                <w:szCs w:val="24"/>
              </w:rPr>
              <w:t>家则流标。</w:t>
            </w:r>
          </w:p>
        </w:tc>
      </w:tr>
      <w:tr w14:paraId="17D06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28" w:type="dxa"/>
            <w:tcBorders>
              <w:left w:val="single" w:color="auto" w:sz="8" w:space="0"/>
            </w:tcBorders>
            <w:noWrap w:val="0"/>
            <w:vAlign w:val="center"/>
          </w:tcPr>
          <w:p w14:paraId="1D190D9C">
            <w:pPr>
              <w:pStyle w:val="4"/>
              <w:snapToGrid w:val="0"/>
              <w:spacing w:line="240" w:lineRule="auto"/>
              <w:ind w:firstLine="120" w:firstLineChars="50"/>
              <w:jc w:val="center"/>
              <w:rPr>
                <w:rFonts w:hint="eastAsia" w:ascii="宋体" w:hAnsi="宋体" w:eastAsia="宋体"/>
                <w:color w:val="000000"/>
                <w:sz w:val="24"/>
                <w:szCs w:val="24"/>
                <w:lang w:eastAsia="zh-CN"/>
              </w:rPr>
            </w:pPr>
            <w:r>
              <w:rPr>
                <w:rFonts w:hint="eastAsia" w:ascii="宋体" w:hAnsi="宋体" w:eastAsia="宋体"/>
                <w:color w:val="000000"/>
                <w:sz w:val="24"/>
                <w:szCs w:val="24"/>
              </w:rPr>
              <w:t>1</w:t>
            </w:r>
            <w:r>
              <w:rPr>
                <w:rFonts w:hint="eastAsia" w:ascii="宋体" w:hAnsi="宋体" w:eastAsia="宋体"/>
                <w:color w:val="000000"/>
                <w:sz w:val="24"/>
                <w:szCs w:val="24"/>
                <w:lang w:val="en-US" w:eastAsia="zh-CN"/>
              </w:rPr>
              <w:t>4</w:t>
            </w:r>
          </w:p>
        </w:tc>
        <w:tc>
          <w:tcPr>
            <w:tcW w:w="1851" w:type="dxa"/>
            <w:tcBorders>
              <w:right w:val="single" w:color="auto" w:sz="4" w:space="0"/>
            </w:tcBorders>
            <w:noWrap w:val="0"/>
            <w:vAlign w:val="center"/>
          </w:tcPr>
          <w:p w14:paraId="73923BFA">
            <w:pPr>
              <w:spacing w:line="460" w:lineRule="exact"/>
              <w:jc w:val="center"/>
              <w:rPr>
                <w:rFonts w:hint="eastAsia" w:ascii="宋体" w:hAnsi="宋体" w:eastAsia="宋体" w:cs="Times New Roman"/>
                <w:color w:val="000000"/>
                <w:sz w:val="24"/>
                <w:szCs w:val="24"/>
                <w:lang w:eastAsia="zh-CN"/>
              </w:rPr>
            </w:pPr>
            <w:r>
              <w:rPr>
                <w:rFonts w:hint="eastAsia" w:ascii="宋体" w:hAnsi="宋体" w:cs="Times New Roman"/>
                <w:color w:val="000000"/>
                <w:sz w:val="24"/>
                <w:szCs w:val="24"/>
                <w:lang w:eastAsia="zh-CN"/>
              </w:rPr>
              <w:t>评审办</w:t>
            </w:r>
            <w:r>
              <w:rPr>
                <w:rFonts w:hint="eastAsia" w:ascii="宋体" w:hAnsi="宋体" w:eastAsia="宋体" w:cs="Times New Roman"/>
                <w:color w:val="000000"/>
                <w:sz w:val="24"/>
                <w:szCs w:val="24"/>
                <w:lang w:eastAsia="zh-CN"/>
              </w:rPr>
              <w:t>法</w:t>
            </w:r>
          </w:p>
        </w:tc>
        <w:tc>
          <w:tcPr>
            <w:tcW w:w="6432" w:type="dxa"/>
            <w:tcBorders>
              <w:left w:val="single" w:color="auto" w:sz="4" w:space="0"/>
              <w:right w:val="single" w:color="auto" w:sz="8" w:space="0"/>
            </w:tcBorders>
            <w:noWrap w:val="0"/>
            <w:vAlign w:val="center"/>
          </w:tcPr>
          <w:p w14:paraId="109389BD">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8" w:lineRule="atLeast"/>
              <w:ind w:right="0"/>
              <w:jc w:val="both"/>
              <w:rPr>
                <w:rFonts w:hint="default" w:ascii="宋体" w:hAnsi="宋体" w:eastAsia="微软雅黑"/>
                <w:color w:val="000000"/>
                <w:sz w:val="24"/>
                <w:szCs w:val="24"/>
                <w:lang w:val="en-US" w:eastAsia="zh-CN"/>
              </w:rPr>
            </w:pPr>
            <w:r>
              <w:rPr>
                <w:rFonts w:hint="eastAsia" w:ascii="宋体" w:hAnsi="宋体" w:eastAsia="宋体"/>
                <w:color w:val="000000"/>
                <w:sz w:val="24"/>
                <w:szCs w:val="24"/>
              </w:rPr>
              <w:t>最低评标价法</w:t>
            </w:r>
            <w:r>
              <w:rPr>
                <w:rFonts w:hint="eastAsia" w:ascii="宋体" w:hAnsi="宋体" w:eastAsia="宋体"/>
                <w:color w:val="000000"/>
                <w:sz w:val="24"/>
                <w:szCs w:val="24"/>
                <w:lang w:eastAsia="zh-CN"/>
              </w:rPr>
              <w:t>（经评审，通过资格审查的</w:t>
            </w:r>
            <w:r>
              <w:rPr>
                <w:rFonts w:hint="eastAsia"/>
                <w:color w:val="000000"/>
                <w:sz w:val="24"/>
                <w:szCs w:val="24"/>
                <w:lang w:eastAsia="zh-CN"/>
              </w:rPr>
              <w:t>投标</w:t>
            </w:r>
            <w:r>
              <w:rPr>
                <w:rFonts w:hint="eastAsia" w:ascii="宋体" w:hAnsi="宋体" w:eastAsia="宋体"/>
                <w:color w:val="000000"/>
                <w:sz w:val="24"/>
                <w:szCs w:val="24"/>
                <w:lang w:eastAsia="zh-CN"/>
              </w:rPr>
              <w:t>人，在满足</w:t>
            </w:r>
            <w:r>
              <w:rPr>
                <w:rFonts w:hint="eastAsia"/>
                <w:color w:val="000000"/>
                <w:sz w:val="24"/>
                <w:szCs w:val="24"/>
                <w:lang w:eastAsia="zh-CN"/>
              </w:rPr>
              <w:t>采购文件所有实质性</w:t>
            </w:r>
            <w:r>
              <w:rPr>
                <w:rFonts w:hint="eastAsia"/>
                <w:color w:val="000000"/>
                <w:sz w:val="24"/>
                <w:szCs w:val="24"/>
                <w:lang w:val="en-US" w:eastAsia="zh-CN"/>
              </w:rPr>
              <w:t>要求</w:t>
            </w:r>
            <w:r>
              <w:rPr>
                <w:rFonts w:hint="eastAsia" w:ascii="宋体" w:hAnsi="宋体" w:eastAsia="宋体"/>
                <w:color w:val="000000"/>
                <w:sz w:val="24"/>
                <w:szCs w:val="24"/>
                <w:lang w:eastAsia="zh-CN"/>
              </w:rPr>
              <w:t>的条件下，进行价格评比，报价</w:t>
            </w:r>
            <w:r>
              <w:rPr>
                <w:rFonts w:hint="eastAsia"/>
                <w:color w:val="000000"/>
                <w:sz w:val="24"/>
                <w:szCs w:val="24"/>
                <w:lang w:eastAsia="zh-CN"/>
              </w:rPr>
              <w:t>最低为</w:t>
            </w:r>
            <w:r>
              <w:rPr>
                <w:rFonts w:hint="eastAsia" w:ascii="宋体" w:hAnsi="宋体" w:eastAsia="宋体"/>
                <w:color w:val="000000"/>
                <w:sz w:val="24"/>
                <w:szCs w:val="24"/>
                <w:lang w:eastAsia="zh-CN"/>
              </w:rPr>
              <w:t>中选单位</w:t>
            </w:r>
            <w:r>
              <w:rPr>
                <w:rFonts w:hint="eastAsia"/>
                <w:color w:val="000000"/>
                <w:sz w:val="24"/>
                <w:szCs w:val="24"/>
                <w:lang w:eastAsia="zh-CN"/>
              </w:rPr>
              <w:t>，</w:t>
            </w:r>
            <w:r>
              <w:rPr>
                <w:rFonts w:hint="eastAsia" w:ascii="宋体" w:hAnsi="宋体" w:eastAsia="宋体" w:cs="宋体"/>
                <w:kern w:val="2"/>
                <w:sz w:val="24"/>
                <w:szCs w:val="24"/>
                <w:lang w:val="en-US" w:eastAsia="zh-CN" w:bidi="ar-SA"/>
              </w:rPr>
              <w:t>如遇报价相同则再次进行报价，以此类推。</w:t>
            </w:r>
            <w:r>
              <w:rPr>
                <w:rFonts w:hint="eastAsia" w:ascii="宋体" w:hAnsi="宋体" w:eastAsia="宋体"/>
                <w:color w:val="000000"/>
                <w:sz w:val="24"/>
                <w:szCs w:val="24"/>
                <w:lang w:eastAsia="zh-CN"/>
              </w:rPr>
              <w:t>）</w:t>
            </w:r>
          </w:p>
        </w:tc>
      </w:tr>
      <w:tr w14:paraId="527C1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828" w:type="dxa"/>
            <w:tcBorders>
              <w:left w:val="single" w:color="auto" w:sz="8" w:space="0"/>
            </w:tcBorders>
            <w:noWrap w:val="0"/>
            <w:vAlign w:val="center"/>
          </w:tcPr>
          <w:p w14:paraId="160CF8B1">
            <w:pPr>
              <w:pStyle w:val="4"/>
              <w:snapToGrid w:val="0"/>
              <w:spacing w:line="240" w:lineRule="auto"/>
              <w:ind w:firstLine="120" w:firstLineChars="50"/>
              <w:jc w:val="center"/>
              <w:rPr>
                <w:rFonts w:hint="eastAsia" w:ascii="宋体" w:hAnsi="宋体" w:eastAsia="宋体"/>
                <w:color w:val="000000"/>
                <w:sz w:val="24"/>
                <w:szCs w:val="24"/>
                <w:lang w:eastAsia="zh-CN"/>
              </w:rPr>
            </w:pPr>
            <w:r>
              <w:rPr>
                <w:rFonts w:hint="eastAsia" w:ascii="宋体" w:hAnsi="宋体" w:eastAsia="宋体"/>
                <w:color w:val="000000"/>
                <w:sz w:val="24"/>
                <w:szCs w:val="24"/>
              </w:rPr>
              <w:t>1</w:t>
            </w:r>
            <w:r>
              <w:rPr>
                <w:rFonts w:hint="eastAsia" w:ascii="宋体" w:hAnsi="宋体" w:eastAsia="宋体"/>
                <w:color w:val="000000"/>
                <w:sz w:val="24"/>
                <w:szCs w:val="24"/>
                <w:lang w:val="en-US" w:eastAsia="zh-CN"/>
              </w:rPr>
              <w:t>5</w:t>
            </w:r>
          </w:p>
        </w:tc>
        <w:tc>
          <w:tcPr>
            <w:tcW w:w="1851" w:type="dxa"/>
            <w:tcBorders>
              <w:right w:val="single" w:color="auto" w:sz="4" w:space="0"/>
            </w:tcBorders>
            <w:noWrap w:val="0"/>
            <w:vAlign w:val="center"/>
          </w:tcPr>
          <w:p w14:paraId="72EBC45E">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中标候选人数</w:t>
            </w:r>
          </w:p>
        </w:tc>
        <w:tc>
          <w:tcPr>
            <w:tcW w:w="6432" w:type="dxa"/>
            <w:tcBorders>
              <w:left w:val="single" w:color="auto" w:sz="4" w:space="0"/>
              <w:right w:val="single" w:color="auto" w:sz="8" w:space="0"/>
            </w:tcBorders>
            <w:noWrap w:val="0"/>
            <w:vAlign w:val="center"/>
          </w:tcPr>
          <w:p w14:paraId="594724A8">
            <w:pPr>
              <w:pStyle w:val="4"/>
              <w:keepNext w:val="0"/>
              <w:keepLines w:val="0"/>
              <w:pageBreakBefore w:val="0"/>
              <w:widowControl w:val="0"/>
              <w:kinsoku/>
              <w:wordWrap/>
              <w:overflowPunct/>
              <w:topLinePunct w:val="0"/>
              <w:autoSpaceDE/>
              <w:autoSpaceDN/>
              <w:bidi w:val="0"/>
              <w:snapToGrid w:val="0"/>
              <w:spacing w:line="400" w:lineRule="exact"/>
              <w:ind w:firstLine="0" w:firstLineChars="0"/>
              <w:rPr>
                <w:rFonts w:hint="eastAsia" w:ascii="宋体" w:hAnsi="宋体" w:eastAsia="宋体"/>
                <w:color w:val="000000"/>
                <w:sz w:val="24"/>
                <w:szCs w:val="24"/>
              </w:rPr>
            </w:pPr>
            <w:r>
              <w:rPr>
                <w:rFonts w:hint="eastAsia" w:ascii="宋体" w:hAnsi="宋体" w:eastAsia="宋体"/>
                <w:color w:val="000000"/>
                <w:sz w:val="24"/>
                <w:szCs w:val="24"/>
                <w:lang w:val="en-US" w:eastAsia="zh-CN"/>
              </w:rPr>
              <w:t>1</w:t>
            </w:r>
            <w:r>
              <w:rPr>
                <w:rFonts w:hint="eastAsia" w:ascii="宋体" w:hAnsi="宋体" w:eastAsia="宋体"/>
                <w:color w:val="000000"/>
                <w:sz w:val="24"/>
                <w:szCs w:val="24"/>
              </w:rPr>
              <w:t>个</w:t>
            </w:r>
          </w:p>
        </w:tc>
      </w:tr>
      <w:tr w14:paraId="1BF02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28" w:type="dxa"/>
            <w:tcBorders>
              <w:left w:val="single" w:color="auto" w:sz="8" w:space="0"/>
            </w:tcBorders>
            <w:noWrap w:val="0"/>
            <w:vAlign w:val="center"/>
          </w:tcPr>
          <w:p w14:paraId="0D03F076">
            <w:pPr>
              <w:pStyle w:val="4"/>
              <w:snapToGrid w:val="0"/>
              <w:spacing w:line="240" w:lineRule="auto"/>
              <w:ind w:firstLine="120" w:firstLineChars="50"/>
              <w:jc w:val="center"/>
              <w:rPr>
                <w:rFonts w:hint="eastAsia" w:ascii="宋体" w:hAnsi="宋体" w:eastAsia="宋体"/>
                <w:color w:val="000000"/>
                <w:sz w:val="24"/>
                <w:szCs w:val="24"/>
                <w:lang w:eastAsia="zh-CN"/>
              </w:rPr>
            </w:pPr>
            <w:r>
              <w:rPr>
                <w:rFonts w:hint="eastAsia" w:ascii="宋体" w:hAnsi="宋体" w:eastAsia="宋体"/>
                <w:color w:val="000000"/>
                <w:sz w:val="24"/>
                <w:szCs w:val="24"/>
              </w:rPr>
              <w:t>1</w:t>
            </w:r>
            <w:r>
              <w:rPr>
                <w:rFonts w:hint="eastAsia" w:ascii="宋体" w:hAnsi="宋体" w:eastAsia="宋体"/>
                <w:color w:val="000000"/>
                <w:sz w:val="24"/>
                <w:szCs w:val="24"/>
                <w:lang w:val="en-US" w:eastAsia="zh-CN"/>
              </w:rPr>
              <w:t>6</w:t>
            </w:r>
          </w:p>
        </w:tc>
        <w:tc>
          <w:tcPr>
            <w:tcW w:w="1851" w:type="dxa"/>
            <w:tcBorders>
              <w:right w:val="single" w:color="auto" w:sz="4" w:space="0"/>
            </w:tcBorders>
            <w:noWrap w:val="0"/>
            <w:vAlign w:val="center"/>
          </w:tcPr>
          <w:p w14:paraId="28115CD0">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合同签订</w:t>
            </w:r>
          </w:p>
        </w:tc>
        <w:tc>
          <w:tcPr>
            <w:tcW w:w="6432" w:type="dxa"/>
            <w:tcBorders>
              <w:left w:val="single" w:color="auto" w:sz="4" w:space="0"/>
              <w:right w:val="single" w:color="auto" w:sz="8" w:space="0"/>
            </w:tcBorders>
            <w:noWrap w:val="0"/>
            <w:vAlign w:val="center"/>
          </w:tcPr>
          <w:p w14:paraId="51DCD825">
            <w:pPr>
              <w:pStyle w:val="4"/>
              <w:keepNext w:val="0"/>
              <w:keepLines w:val="0"/>
              <w:pageBreakBefore w:val="0"/>
              <w:widowControl w:val="0"/>
              <w:kinsoku/>
              <w:wordWrap/>
              <w:overflowPunct/>
              <w:topLinePunct w:val="0"/>
              <w:autoSpaceDE/>
              <w:autoSpaceDN/>
              <w:bidi w:val="0"/>
              <w:snapToGrid w:val="0"/>
              <w:spacing w:line="400" w:lineRule="exact"/>
              <w:ind w:left="92" w:leftChars="71" w:firstLine="0" w:firstLineChars="0"/>
              <w:rPr>
                <w:rFonts w:hint="eastAsia" w:ascii="宋体" w:hAnsi="宋体" w:eastAsia="宋体"/>
                <w:color w:val="000000"/>
                <w:sz w:val="24"/>
                <w:szCs w:val="24"/>
              </w:rPr>
            </w:pPr>
            <w:r>
              <w:rPr>
                <w:rFonts w:hint="eastAsia" w:ascii="宋体" w:hAnsi="宋体" w:eastAsia="宋体"/>
                <w:color w:val="000000"/>
                <w:sz w:val="24"/>
                <w:szCs w:val="24"/>
              </w:rPr>
              <w:t>中标人应在收到中标通知书之日起</w:t>
            </w:r>
            <w:r>
              <w:rPr>
                <w:rFonts w:hint="eastAsia" w:ascii="宋体" w:hAnsi="宋体" w:eastAsia="宋体"/>
                <w:color w:val="000000"/>
                <w:sz w:val="24"/>
                <w:szCs w:val="24"/>
                <w:lang w:val="en-US" w:eastAsia="zh-CN"/>
              </w:rPr>
              <w:t>10</w:t>
            </w:r>
            <w:r>
              <w:rPr>
                <w:rFonts w:hint="eastAsia" w:ascii="宋体" w:hAnsi="宋体" w:eastAsia="宋体"/>
                <w:color w:val="000000"/>
                <w:sz w:val="24"/>
                <w:szCs w:val="24"/>
                <w:lang w:eastAsia="zh-CN"/>
              </w:rPr>
              <w:t>个工作日</w:t>
            </w:r>
            <w:r>
              <w:rPr>
                <w:rFonts w:hint="eastAsia" w:ascii="宋体" w:hAnsi="宋体" w:eastAsia="宋体"/>
                <w:color w:val="000000"/>
                <w:sz w:val="24"/>
                <w:szCs w:val="24"/>
              </w:rPr>
              <w:t>内派代表与</w:t>
            </w:r>
            <w:r>
              <w:rPr>
                <w:rFonts w:hint="eastAsia" w:ascii="宋体" w:hAnsi="宋体" w:eastAsia="宋体"/>
                <w:color w:val="000000"/>
                <w:sz w:val="24"/>
                <w:szCs w:val="24"/>
                <w:lang w:eastAsia="zh-CN"/>
              </w:rPr>
              <w:t>采购人接洽</w:t>
            </w:r>
            <w:r>
              <w:rPr>
                <w:rFonts w:hint="eastAsia" w:ascii="宋体" w:hAnsi="宋体" w:eastAsia="宋体"/>
                <w:color w:val="000000"/>
                <w:sz w:val="24"/>
                <w:szCs w:val="24"/>
              </w:rPr>
              <w:t>合同</w:t>
            </w:r>
            <w:r>
              <w:rPr>
                <w:rFonts w:hint="eastAsia" w:ascii="宋体" w:hAnsi="宋体" w:eastAsia="宋体"/>
                <w:color w:val="000000"/>
                <w:sz w:val="24"/>
                <w:szCs w:val="24"/>
                <w:lang w:eastAsia="zh-CN"/>
              </w:rPr>
              <w:t>事宜</w:t>
            </w:r>
            <w:r>
              <w:rPr>
                <w:rFonts w:hint="eastAsia" w:ascii="宋体" w:hAnsi="宋体" w:eastAsia="宋体"/>
                <w:color w:val="000000"/>
                <w:sz w:val="24"/>
                <w:szCs w:val="24"/>
              </w:rPr>
              <w:t>。逾期未与我院签订合同的，视同放弃中标资格。</w:t>
            </w:r>
          </w:p>
        </w:tc>
      </w:tr>
      <w:tr w14:paraId="40C05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828" w:type="dxa"/>
            <w:tcBorders>
              <w:left w:val="single" w:color="auto" w:sz="8" w:space="0"/>
            </w:tcBorders>
            <w:noWrap w:val="0"/>
            <w:vAlign w:val="center"/>
          </w:tcPr>
          <w:p w14:paraId="3A5B52D3">
            <w:pPr>
              <w:pStyle w:val="4"/>
              <w:snapToGrid w:val="0"/>
              <w:spacing w:line="240" w:lineRule="auto"/>
              <w:ind w:firstLine="120" w:firstLineChars="50"/>
              <w:jc w:val="center"/>
              <w:rPr>
                <w:rFonts w:hint="eastAsia" w:ascii="宋体" w:hAnsi="宋体" w:eastAsia="宋体"/>
                <w:color w:val="000000"/>
                <w:sz w:val="24"/>
                <w:szCs w:val="24"/>
                <w:lang w:val="en-US" w:eastAsia="zh-CN"/>
              </w:rPr>
            </w:pPr>
            <w:r>
              <w:rPr>
                <w:rFonts w:hint="eastAsia" w:ascii="宋体" w:hAnsi="宋体" w:eastAsia="宋体"/>
                <w:color w:val="000000"/>
                <w:sz w:val="24"/>
                <w:szCs w:val="24"/>
              </w:rPr>
              <w:t>1</w:t>
            </w:r>
            <w:r>
              <w:rPr>
                <w:rFonts w:hint="eastAsia" w:ascii="宋体" w:hAnsi="宋体" w:eastAsia="宋体"/>
                <w:color w:val="000000"/>
                <w:sz w:val="24"/>
                <w:szCs w:val="24"/>
                <w:lang w:val="en-US" w:eastAsia="zh-CN"/>
              </w:rPr>
              <w:t>7</w:t>
            </w:r>
          </w:p>
        </w:tc>
        <w:tc>
          <w:tcPr>
            <w:tcW w:w="1851" w:type="dxa"/>
            <w:tcBorders>
              <w:right w:val="single" w:color="auto" w:sz="4" w:space="0"/>
            </w:tcBorders>
            <w:noWrap w:val="0"/>
            <w:vAlign w:val="center"/>
          </w:tcPr>
          <w:p w14:paraId="76FDE6B7">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监管部门</w:t>
            </w:r>
          </w:p>
        </w:tc>
        <w:tc>
          <w:tcPr>
            <w:tcW w:w="6432" w:type="dxa"/>
            <w:tcBorders>
              <w:left w:val="single" w:color="auto" w:sz="4" w:space="0"/>
              <w:right w:val="single" w:color="auto" w:sz="8" w:space="0"/>
            </w:tcBorders>
            <w:noWrap w:val="0"/>
            <w:vAlign w:val="top"/>
          </w:tcPr>
          <w:p w14:paraId="35E19252">
            <w:pPr>
              <w:pStyle w:val="4"/>
              <w:keepNext w:val="0"/>
              <w:keepLines w:val="0"/>
              <w:pageBreakBefore w:val="0"/>
              <w:widowControl w:val="0"/>
              <w:kinsoku/>
              <w:wordWrap/>
              <w:overflowPunct/>
              <w:topLinePunct w:val="0"/>
              <w:autoSpaceDE/>
              <w:autoSpaceDN/>
              <w:bidi w:val="0"/>
              <w:spacing w:line="400" w:lineRule="exact"/>
              <w:ind w:left="98" w:leftChars="75" w:firstLine="0"/>
              <w:rPr>
                <w:rFonts w:hint="eastAsia" w:ascii="宋体" w:hAnsi="宋体" w:eastAsia="宋体"/>
                <w:sz w:val="24"/>
                <w:szCs w:val="24"/>
                <w:lang w:eastAsia="zh-CN"/>
              </w:rPr>
            </w:pPr>
            <w:r>
              <w:rPr>
                <w:rFonts w:hint="eastAsia" w:ascii="宋体" w:hAnsi="宋体" w:eastAsia="宋体"/>
                <w:sz w:val="24"/>
                <w:szCs w:val="24"/>
                <w:lang w:eastAsia="zh-CN"/>
              </w:rPr>
              <w:t>资阳市雁江区妇幼保健计划生育服务中心纪检监察室</w:t>
            </w:r>
          </w:p>
          <w:p w14:paraId="3C1D5312">
            <w:pPr>
              <w:pStyle w:val="4"/>
              <w:keepNext w:val="0"/>
              <w:keepLines w:val="0"/>
              <w:pageBreakBefore w:val="0"/>
              <w:widowControl w:val="0"/>
              <w:kinsoku/>
              <w:wordWrap/>
              <w:overflowPunct/>
              <w:topLinePunct w:val="0"/>
              <w:autoSpaceDE/>
              <w:autoSpaceDN/>
              <w:bidi w:val="0"/>
              <w:spacing w:line="400" w:lineRule="exact"/>
              <w:ind w:firstLine="120" w:firstLineChars="50"/>
              <w:rPr>
                <w:rFonts w:hint="eastAsia" w:ascii="宋体" w:hAnsi="宋体" w:eastAsia="宋体"/>
                <w:color w:val="000000"/>
                <w:sz w:val="24"/>
                <w:szCs w:val="24"/>
              </w:rPr>
            </w:pPr>
            <w:r>
              <w:rPr>
                <w:rFonts w:hint="eastAsia" w:ascii="宋体" w:hAnsi="宋体" w:eastAsia="宋体"/>
                <w:sz w:val="24"/>
                <w:szCs w:val="24"/>
              </w:rPr>
              <w:t>电话：</w:t>
            </w:r>
            <w:r>
              <w:rPr>
                <w:rFonts w:hint="eastAsia" w:ascii="宋体" w:hAnsi="宋体" w:eastAsia="宋体" w:cs="Times New Roman"/>
                <w:color w:val="000000"/>
                <w:sz w:val="24"/>
                <w:szCs w:val="24"/>
                <w:lang w:val="en-US" w:eastAsia="zh-CN"/>
              </w:rPr>
              <w:t>028-23065867</w:t>
            </w:r>
          </w:p>
        </w:tc>
      </w:tr>
      <w:tr w14:paraId="42FBD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28" w:type="dxa"/>
            <w:tcBorders>
              <w:left w:val="single" w:color="auto" w:sz="8" w:space="0"/>
            </w:tcBorders>
            <w:noWrap w:val="0"/>
            <w:vAlign w:val="center"/>
          </w:tcPr>
          <w:p w14:paraId="2C4EEF2B">
            <w:pPr>
              <w:pStyle w:val="4"/>
              <w:snapToGrid w:val="0"/>
              <w:spacing w:line="240" w:lineRule="auto"/>
              <w:ind w:left="113" w:firstLine="0"/>
              <w:jc w:val="center"/>
              <w:rPr>
                <w:rFonts w:hint="eastAsia" w:ascii="宋体" w:hAnsi="宋体" w:eastAsia="宋体"/>
                <w:color w:val="000000"/>
                <w:sz w:val="24"/>
                <w:szCs w:val="24"/>
                <w:lang w:eastAsia="zh-CN"/>
              </w:rPr>
            </w:pPr>
            <w:r>
              <w:rPr>
                <w:rFonts w:hint="eastAsia" w:ascii="宋体" w:hAnsi="宋体" w:eastAsia="宋体"/>
                <w:color w:val="000000"/>
                <w:sz w:val="24"/>
                <w:szCs w:val="24"/>
              </w:rPr>
              <w:t>1</w:t>
            </w:r>
            <w:r>
              <w:rPr>
                <w:rFonts w:hint="eastAsia" w:ascii="宋体" w:hAnsi="宋体" w:eastAsia="宋体"/>
                <w:color w:val="000000"/>
                <w:sz w:val="24"/>
                <w:szCs w:val="24"/>
                <w:lang w:val="en-US" w:eastAsia="zh-CN"/>
              </w:rPr>
              <w:t>8</w:t>
            </w:r>
          </w:p>
        </w:tc>
        <w:tc>
          <w:tcPr>
            <w:tcW w:w="1851" w:type="dxa"/>
            <w:tcBorders>
              <w:right w:val="single" w:color="auto" w:sz="4" w:space="0"/>
            </w:tcBorders>
            <w:noWrap w:val="0"/>
            <w:vAlign w:val="center"/>
          </w:tcPr>
          <w:p w14:paraId="07E5F3F8">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发布公告的</w:t>
            </w:r>
          </w:p>
          <w:p w14:paraId="0FC5A33E">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媒介</w:t>
            </w:r>
          </w:p>
        </w:tc>
        <w:tc>
          <w:tcPr>
            <w:tcW w:w="6432" w:type="dxa"/>
            <w:tcBorders>
              <w:left w:val="single" w:color="auto" w:sz="4" w:space="0"/>
              <w:right w:val="single" w:color="auto" w:sz="8" w:space="0"/>
            </w:tcBorders>
            <w:noWrap w:val="0"/>
            <w:vAlign w:val="top"/>
          </w:tcPr>
          <w:p w14:paraId="68FF3460">
            <w:pPr>
              <w:pStyle w:val="4"/>
              <w:keepNext w:val="0"/>
              <w:keepLines w:val="0"/>
              <w:pageBreakBefore w:val="0"/>
              <w:widowControl w:val="0"/>
              <w:kinsoku/>
              <w:wordWrap/>
              <w:overflowPunct/>
              <w:topLinePunct w:val="0"/>
              <w:autoSpaceDE/>
              <w:autoSpaceDN/>
              <w:bidi w:val="0"/>
              <w:snapToGrid w:val="0"/>
              <w:spacing w:line="400" w:lineRule="exact"/>
              <w:ind w:left="237" w:leftChars="90" w:hanging="120" w:hangingChars="50"/>
              <w:rPr>
                <w:rFonts w:hint="default" w:ascii="宋体" w:hAnsi="宋体" w:eastAsia="宋体"/>
                <w:color w:val="000000"/>
                <w:sz w:val="24"/>
                <w:szCs w:val="24"/>
                <w:lang w:val="en-US" w:eastAsia="zh-CN"/>
              </w:rPr>
            </w:pPr>
            <w:r>
              <w:rPr>
                <w:rFonts w:hint="eastAsia" w:ascii="宋体" w:hAnsi="宋体" w:eastAsia="宋体"/>
                <w:color w:val="000000"/>
                <w:sz w:val="24"/>
                <w:szCs w:val="24"/>
              </w:rPr>
              <w:t>本次招标公告在</w:t>
            </w:r>
            <w:r>
              <w:rPr>
                <w:rFonts w:hint="eastAsia" w:ascii="宋体" w:hAnsi="宋体" w:eastAsia="宋体"/>
                <w:color w:val="000000"/>
                <w:sz w:val="24"/>
                <w:szCs w:val="24"/>
                <w:lang w:eastAsia="zh-CN"/>
              </w:rPr>
              <w:t>资阳市雁江区妇幼保健计划生育服务中心官方</w:t>
            </w:r>
            <w:r>
              <w:rPr>
                <w:rFonts w:hint="eastAsia" w:ascii="宋体" w:hAnsi="宋体" w:eastAsia="宋体"/>
                <w:color w:val="000000"/>
                <w:sz w:val="24"/>
                <w:szCs w:val="24"/>
              </w:rPr>
              <w:t>网站（</w:t>
            </w:r>
            <w:r>
              <w:rPr>
                <w:rFonts w:hint="eastAsia" w:ascii="宋体" w:hAnsi="宋体" w:eastAsia="宋体"/>
                <w:color w:val="000000"/>
                <w:sz w:val="24"/>
                <w:szCs w:val="24"/>
                <w:u w:val="single"/>
              </w:rPr>
              <w:t>https://www.zysfybj.com/</w:t>
            </w:r>
            <w:r>
              <w:rPr>
                <w:rFonts w:hint="eastAsia" w:ascii="宋体" w:hAnsi="宋体" w:eastAsia="宋体"/>
                <w:color w:val="000000"/>
                <w:sz w:val="24"/>
                <w:szCs w:val="24"/>
              </w:rPr>
              <w:t>）公告栏</w:t>
            </w:r>
          </w:p>
        </w:tc>
      </w:tr>
      <w:tr w14:paraId="3E540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8" w:type="dxa"/>
            <w:tcBorders>
              <w:left w:val="single" w:color="auto" w:sz="8" w:space="0"/>
            </w:tcBorders>
            <w:noWrap w:val="0"/>
            <w:vAlign w:val="center"/>
          </w:tcPr>
          <w:p w14:paraId="6C43DDB0">
            <w:pPr>
              <w:pStyle w:val="4"/>
              <w:snapToGrid w:val="0"/>
              <w:spacing w:line="240" w:lineRule="auto"/>
              <w:ind w:firstLine="120" w:firstLineChars="5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19</w:t>
            </w:r>
          </w:p>
        </w:tc>
        <w:tc>
          <w:tcPr>
            <w:tcW w:w="1851" w:type="dxa"/>
            <w:tcBorders>
              <w:right w:val="single" w:color="auto" w:sz="4" w:space="0"/>
            </w:tcBorders>
            <w:noWrap w:val="0"/>
            <w:vAlign w:val="center"/>
          </w:tcPr>
          <w:p w14:paraId="7A36A7C4">
            <w:pPr>
              <w:pStyle w:val="4"/>
              <w:snapToGrid w:val="0"/>
              <w:spacing w:line="240" w:lineRule="auto"/>
              <w:ind w:left="113" w:leftChars="0" w:firstLine="0" w:firstLineChars="0"/>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商务要求</w:t>
            </w:r>
          </w:p>
          <w:p w14:paraId="5D29E84B">
            <w:pPr>
              <w:pStyle w:val="4"/>
              <w:snapToGrid w:val="0"/>
              <w:spacing w:line="240" w:lineRule="auto"/>
              <w:ind w:left="0" w:leftChars="0" w:firstLine="0" w:firstLineChars="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（实质性要求）</w:t>
            </w:r>
          </w:p>
        </w:tc>
        <w:tc>
          <w:tcPr>
            <w:tcW w:w="6432" w:type="dxa"/>
            <w:tcBorders>
              <w:left w:val="single" w:color="auto" w:sz="4" w:space="0"/>
              <w:right w:val="single" w:color="auto" w:sz="8" w:space="0"/>
            </w:tcBorders>
            <w:noWrap w:val="0"/>
            <w:vAlign w:val="top"/>
          </w:tcPr>
          <w:p w14:paraId="3FA88F6F">
            <w:pPr>
              <w:pStyle w:val="21"/>
              <w:spacing w:line="360" w:lineRule="auto"/>
              <w:outlineLvl w:val="9"/>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服务期限：</w:t>
            </w:r>
            <w:r>
              <w:rPr>
                <w:rFonts w:hint="eastAsia" w:ascii="宋体" w:hAnsi="宋体" w:eastAsia="宋体" w:cs="宋体"/>
                <w:color w:val="auto"/>
                <w:sz w:val="24"/>
                <w:szCs w:val="24"/>
                <w:highlight w:val="none"/>
                <w:lang w:val="en-US" w:eastAsia="zh-CN"/>
              </w:rPr>
              <w:t>3年，合同一年一签</w:t>
            </w:r>
            <w:r>
              <w:rPr>
                <w:rFonts w:hint="eastAsia" w:ascii="宋体" w:hAnsi="宋体" w:cs="宋体"/>
                <w:color w:val="auto"/>
                <w:sz w:val="24"/>
                <w:szCs w:val="24"/>
                <w:highlight w:val="none"/>
                <w:lang w:val="en-US" w:eastAsia="zh-CN"/>
              </w:rPr>
              <w:t>，考核合格后则续签下一年合同</w:t>
            </w:r>
            <w:r>
              <w:rPr>
                <w:rFonts w:hint="eastAsia" w:ascii="宋体" w:hAnsi="宋体" w:eastAsia="宋体" w:cs="宋体"/>
                <w:color w:val="auto"/>
                <w:sz w:val="24"/>
                <w:szCs w:val="24"/>
                <w:highlight w:val="none"/>
                <w:lang w:val="en-US" w:eastAsia="zh-CN"/>
              </w:rPr>
              <w:t>。</w:t>
            </w:r>
          </w:p>
          <w:p w14:paraId="211850E4">
            <w:pPr>
              <w:pStyle w:val="21"/>
              <w:spacing w:line="360" w:lineRule="auto"/>
              <w:outlineLvl w:val="9"/>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服务地点：</w:t>
            </w:r>
            <w:r>
              <w:rPr>
                <w:rFonts w:hint="eastAsia" w:ascii="宋体" w:hAnsi="宋体" w:eastAsia="宋体" w:cs="宋体"/>
                <w:color w:val="auto"/>
                <w:sz w:val="24"/>
                <w:szCs w:val="24"/>
                <w:highlight w:val="none"/>
                <w:lang w:eastAsia="zh-CN"/>
              </w:rPr>
              <w:t>资阳市雁江区妇幼保健计划生育服务中心</w:t>
            </w:r>
            <w:r>
              <w:rPr>
                <w:rFonts w:hint="eastAsia" w:ascii="宋体" w:hAnsi="宋体" w:cs="宋体"/>
                <w:color w:val="auto"/>
                <w:sz w:val="24"/>
                <w:szCs w:val="24"/>
                <w:highlight w:val="none"/>
                <w:lang w:eastAsia="zh-CN"/>
              </w:rPr>
              <w:t>。</w:t>
            </w:r>
          </w:p>
          <w:p w14:paraId="656EE2BE">
            <w:pPr>
              <w:pStyle w:val="21"/>
              <w:spacing w:line="360" w:lineRule="auto"/>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付款方式</w:t>
            </w:r>
            <w:r>
              <w:rPr>
                <w:rFonts w:hint="eastAsia" w:ascii="宋体" w:hAnsi="宋体" w:cs="宋体"/>
                <w:color w:val="auto"/>
                <w:sz w:val="24"/>
                <w:szCs w:val="24"/>
                <w:highlight w:val="none"/>
                <w:lang w:val="en-US" w:eastAsia="zh-CN"/>
              </w:rPr>
              <w:t>：</w:t>
            </w:r>
          </w:p>
          <w:p w14:paraId="5DD3F91C">
            <w:pPr>
              <w:pStyle w:val="21"/>
              <w:spacing w:line="360" w:lineRule="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结算时间及方式：</w:t>
            </w:r>
            <w:r>
              <w:rPr>
                <w:rFonts w:hint="eastAsia" w:ascii="宋体" w:hAnsi="宋体" w:cs="宋体"/>
                <w:color w:val="auto"/>
                <w:sz w:val="24"/>
                <w:szCs w:val="24"/>
                <w:highlight w:val="none"/>
                <w:lang w:val="en-US" w:eastAsia="zh-CN"/>
              </w:rPr>
              <w:t>按照财务付款制度，以每月供货总价</w:t>
            </w:r>
            <w:r>
              <w:rPr>
                <w:rFonts w:hint="eastAsia" w:ascii="宋体" w:hAnsi="宋体" w:eastAsia="宋体" w:cs="宋体"/>
                <w:color w:val="auto"/>
                <w:sz w:val="24"/>
                <w:szCs w:val="24"/>
                <w:highlight w:val="none"/>
                <w:lang w:val="en-US" w:eastAsia="zh-CN"/>
              </w:rPr>
              <w:t>进行</w:t>
            </w:r>
            <w:r>
              <w:rPr>
                <w:rFonts w:hint="eastAsia" w:ascii="宋体" w:hAnsi="宋体" w:cs="宋体"/>
                <w:color w:val="auto"/>
                <w:sz w:val="24"/>
                <w:szCs w:val="24"/>
                <w:highlight w:val="none"/>
                <w:lang w:val="en-US" w:eastAsia="zh-CN"/>
              </w:rPr>
              <w:t>据实</w:t>
            </w:r>
            <w:r>
              <w:rPr>
                <w:rFonts w:hint="eastAsia" w:ascii="宋体" w:hAnsi="宋体" w:eastAsia="宋体" w:cs="宋体"/>
                <w:color w:val="auto"/>
                <w:sz w:val="24"/>
                <w:szCs w:val="24"/>
                <w:highlight w:val="none"/>
                <w:lang w:val="en-US" w:eastAsia="zh-CN"/>
              </w:rPr>
              <w:t>结算，其余事项双方协商决定，以银行转账的方式进行结算。</w:t>
            </w:r>
          </w:p>
          <w:p w14:paraId="08EA49D9">
            <w:pPr>
              <w:pStyle w:val="21"/>
              <w:spacing w:line="360" w:lineRule="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付款前，配送单位应向</w:t>
            </w:r>
            <w:r>
              <w:rPr>
                <w:rFonts w:hint="eastAsia" w:ascii="宋体" w:hAnsi="宋体" w:cs="宋体"/>
                <w:color w:val="auto"/>
                <w:sz w:val="24"/>
                <w:szCs w:val="24"/>
                <w:highlight w:val="none"/>
                <w:lang w:val="en-US" w:eastAsia="zh-CN"/>
              </w:rPr>
              <w:t>遴选人</w:t>
            </w:r>
            <w:r>
              <w:rPr>
                <w:rFonts w:hint="eastAsia" w:ascii="宋体" w:hAnsi="宋体" w:eastAsia="宋体" w:cs="宋体"/>
                <w:color w:val="auto"/>
                <w:sz w:val="24"/>
                <w:szCs w:val="24"/>
                <w:highlight w:val="none"/>
                <w:lang w:val="en-US" w:eastAsia="zh-CN"/>
              </w:rPr>
              <w:t>提供所销售</w:t>
            </w:r>
            <w:r>
              <w:rPr>
                <w:rFonts w:hint="eastAsia" w:ascii="宋体" w:hAnsi="宋体" w:cs="宋体"/>
                <w:color w:val="auto"/>
                <w:sz w:val="24"/>
                <w:szCs w:val="24"/>
                <w:highlight w:val="none"/>
                <w:lang w:val="en-US" w:eastAsia="zh-CN"/>
              </w:rPr>
              <w:t>产品</w:t>
            </w:r>
            <w:r>
              <w:rPr>
                <w:rFonts w:hint="eastAsia" w:ascii="宋体" w:hAnsi="宋体" w:eastAsia="宋体" w:cs="宋体"/>
                <w:color w:val="auto"/>
                <w:sz w:val="24"/>
                <w:szCs w:val="24"/>
                <w:highlight w:val="none"/>
                <w:lang w:val="en-US" w:eastAsia="zh-CN"/>
              </w:rPr>
              <w:t>的增值税发票和有关单据以及符合医院付款要求的其他资料，如配送单位提供的票据不符合本协议约定，</w:t>
            </w:r>
            <w:r>
              <w:rPr>
                <w:rFonts w:hint="eastAsia" w:ascii="宋体" w:hAnsi="宋体" w:cs="宋体"/>
                <w:color w:val="auto"/>
                <w:sz w:val="24"/>
                <w:szCs w:val="24"/>
                <w:highlight w:val="none"/>
                <w:lang w:val="en-US" w:eastAsia="zh-CN"/>
              </w:rPr>
              <w:t>遴选人</w:t>
            </w:r>
            <w:r>
              <w:rPr>
                <w:rFonts w:hint="eastAsia" w:ascii="宋体" w:hAnsi="宋体" w:eastAsia="宋体" w:cs="宋体"/>
                <w:color w:val="auto"/>
                <w:sz w:val="24"/>
                <w:szCs w:val="24"/>
                <w:highlight w:val="none"/>
                <w:lang w:val="en-US" w:eastAsia="zh-CN"/>
              </w:rPr>
              <w:t>有权延期付款且不承担任何责任，配送单位应继续履行合同义务。</w:t>
            </w:r>
          </w:p>
          <w:p w14:paraId="564CDDCA">
            <w:pPr>
              <w:pStyle w:val="21"/>
              <w:spacing w:line="360" w:lineRule="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配送单位须承诺本次报价的</w:t>
            </w:r>
            <w:r>
              <w:rPr>
                <w:rFonts w:hint="eastAsia" w:ascii="宋体" w:hAnsi="宋体" w:cs="宋体"/>
                <w:color w:val="auto"/>
                <w:sz w:val="24"/>
                <w:szCs w:val="24"/>
                <w:highlight w:val="none"/>
                <w:lang w:val="en-US" w:eastAsia="zh-CN"/>
              </w:rPr>
              <w:t>试剂耗材</w:t>
            </w:r>
            <w:r>
              <w:rPr>
                <w:rFonts w:hint="eastAsia" w:ascii="宋体" w:hAnsi="宋体" w:eastAsia="宋体" w:cs="宋体"/>
                <w:color w:val="auto"/>
                <w:sz w:val="24"/>
                <w:szCs w:val="24"/>
                <w:highlight w:val="none"/>
                <w:lang w:val="en-US" w:eastAsia="zh-CN"/>
              </w:rPr>
              <w:t>品目价格不高于资阳本地同等级医院的供货价</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（提供承诺函，格式自拟）</w:t>
            </w:r>
          </w:p>
          <w:p w14:paraId="4ADCFED8">
            <w:pPr>
              <w:pStyle w:val="21"/>
              <w:spacing w:line="360" w:lineRule="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合同签署前，中选遴选人需提供经营许可证、营业执照以及所供货物生产厂家生产许可证、营业执照；最新版注册证及其附页或备案凭证及备案信息表等；生产厂家授予的各级代理商授权委托书等相关材料。合同期内如遇平台价格调整应及时向耗</w:t>
            </w:r>
            <w:r>
              <w:rPr>
                <w:rFonts w:hint="eastAsia" w:ascii="宋体" w:hAnsi="宋体" w:cs="宋体"/>
                <w:color w:val="auto"/>
                <w:sz w:val="24"/>
                <w:szCs w:val="24"/>
                <w:highlight w:val="none"/>
                <w:lang w:val="en-US" w:eastAsia="zh-CN"/>
              </w:rPr>
              <w:t>材管理部门说明情况并递交相关资料，不得随意更换产品。</w:t>
            </w:r>
          </w:p>
          <w:p w14:paraId="468E19D4">
            <w:pPr>
              <w:pStyle w:val="21"/>
              <w:spacing w:line="360" w:lineRule="auto"/>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签订合同后，中选人所提供的产品必须跟合同一致，包括产品ID(商品代码）、产品名称（注册备案产品名称）、型号、规格、注册备案号、生产厂家、医保代码、出库单、税票，实物、注册备案信息、平台挂网信息等所有地方的产品信息都得一致。</w:t>
            </w:r>
          </w:p>
          <w:p w14:paraId="46EDE0FC">
            <w:pPr>
              <w:pStyle w:val="21"/>
              <w:spacing w:line="360" w:lineRule="auto"/>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7、验收</w:t>
            </w:r>
          </w:p>
          <w:p w14:paraId="0404334E">
            <w:pPr>
              <w:pStyle w:val="21"/>
              <w:spacing w:line="360" w:lineRule="auto"/>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（1）验收由遴选人组织，中选人配合进行：</w:t>
            </w:r>
          </w:p>
          <w:p w14:paraId="3C511D0E">
            <w:pPr>
              <w:pStyle w:val="21"/>
              <w:spacing w:line="360" w:lineRule="auto"/>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验收标准：按国家有关规定以及遴选人遴选文件的质量要求和技术指标、中选人的投标文件及承诺与本合同约定标准进行验收；双方如对质量要求和技术指标的约定标准有相互抵触或异议的事项，由遴选人在遴选文件与投标文件中按质量要求和技术指标比较优胜的原则确定该项的约定标准进行验收；</w:t>
            </w:r>
          </w:p>
          <w:p w14:paraId="71541664">
            <w:pPr>
              <w:pStyle w:val="21"/>
              <w:spacing w:line="360" w:lineRule="auto"/>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验收时如发现所交付的货物有短装、次品、损坏或其它不符合标准及本合同规定之情形者，遴选人应做出详尽的现场记录，或由双方签署备忘录，此现场记录或备忘录可用作补充、缺失和更换损坏部件的有效证据，由此产生的时间延误与有关费用由中选人承担，验收期限相应顺延；</w:t>
            </w:r>
          </w:p>
          <w:p w14:paraId="690D6208">
            <w:pPr>
              <w:pStyle w:val="21"/>
              <w:spacing w:line="360" w:lineRule="auto"/>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（4）如质量验收合格，双方签署质量验收报告。</w:t>
            </w:r>
          </w:p>
          <w:p w14:paraId="51F0AD8A">
            <w:pPr>
              <w:pStyle w:val="21"/>
              <w:spacing w:line="360" w:lineRule="auto"/>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（5）其他未尽事宜应严格按照财政部《关于进一步加强政府采购需求和履约验收管理的指导意见》财库〔2016〕205号的要求进行。</w:t>
            </w:r>
          </w:p>
          <w:p w14:paraId="3E9E4AE5">
            <w:pPr>
              <w:pStyle w:val="21"/>
              <w:spacing w:line="360" w:lineRule="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违约责任</w:t>
            </w:r>
            <w:r>
              <w:rPr>
                <w:rFonts w:hint="eastAsia" w:ascii="宋体" w:hAnsi="宋体" w:cs="宋体"/>
                <w:color w:val="auto"/>
                <w:sz w:val="24"/>
                <w:szCs w:val="24"/>
                <w:highlight w:val="none"/>
                <w:lang w:val="en-US" w:eastAsia="zh-CN"/>
              </w:rPr>
              <w:t>及</w:t>
            </w:r>
            <w:r>
              <w:rPr>
                <w:rFonts w:hint="eastAsia" w:ascii="宋体" w:hAnsi="宋体" w:eastAsia="宋体" w:cs="宋体"/>
                <w:color w:val="auto"/>
                <w:sz w:val="24"/>
                <w:szCs w:val="24"/>
                <w:highlight w:val="none"/>
                <w:lang w:val="en-US" w:eastAsia="zh-CN"/>
              </w:rPr>
              <w:t>解决争议的方式：</w:t>
            </w:r>
          </w:p>
          <w:p w14:paraId="5736E980">
            <w:pPr>
              <w:pStyle w:val="21"/>
              <w:numPr>
                <w:ilvl w:val="0"/>
                <w:numId w:val="0"/>
              </w:num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（1）中选人</w:t>
            </w:r>
            <w:r>
              <w:rPr>
                <w:rFonts w:hint="eastAsia" w:ascii="宋体" w:hAnsi="宋体" w:eastAsia="宋体" w:cs="宋体"/>
                <w:color w:val="auto"/>
                <w:sz w:val="24"/>
                <w:szCs w:val="24"/>
                <w:highlight w:val="none"/>
              </w:rPr>
              <w:t>和</w:t>
            </w:r>
            <w:r>
              <w:rPr>
                <w:rFonts w:hint="eastAsia" w:ascii="宋体" w:hAnsi="宋体" w:cs="宋体"/>
                <w:color w:val="auto"/>
                <w:sz w:val="24"/>
                <w:szCs w:val="24"/>
                <w:highlight w:val="none"/>
                <w:lang w:eastAsia="zh-CN"/>
              </w:rPr>
              <w:t>遴选人</w:t>
            </w:r>
            <w:r>
              <w:rPr>
                <w:rFonts w:hint="eastAsia" w:ascii="宋体" w:hAnsi="宋体" w:eastAsia="宋体" w:cs="宋体"/>
                <w:color w:val="auto"/>
                <w:sz w:val="24"/>
                <w:szCs w:val="24"/>
                <w:highlight w:val="none"/>
              </w:rPr>
              <w:t>双方必须遵守本项目采购需求中的各项规定，保证本项目的正常履行。</w:t>
            </w:r>
          </w:p>
          <w:p w14:paraId="4AAF7791">
            <w:pPr>
              <w:pStyle w:val="21"/>
              <w:numPr>
                <w:ilvl w:val="0"/>
                <w:numId w:val="0"/>
              </w:numPr>
              <w:spacing w:line="360"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如因</w:t>
            </w:r>
            <w:r>
              <w:rPr>
                <w:rFonts w:hint="eastAsia" w:ascii="宋体" w:hAnsi="宋体" w:cs="宋体"/>
                <w:color w:val="auto"/>
                <w:sz w:val="24"/>
                <w:szCs w:val="24"/>
                <w:highlight w:val="none"/>
                <w:lang w:eastAsia="zh-CN"/>
              </w:rPr>
              <w:t>中选</w:t>
            </w:r>
            <w:r>
              <w:rPr>
                <w:rFonts w:hint="eastAsia" w:ascii="宋体" w:hAnsi="宋体" w:cs="宋体"/>
                <w:color w:val="auto"/>
                <w:sz w:val="24"/>
                <w:szCs w:val="24"/>
                <w:highlight w:val="none"/>
                <w:lang w:val="en-US" w:eastAsia="zh-CN"/>
              </w:rPr>
              <w:t>人</w:t>
            </w:r>
            <w:r>
              <w:rPr>
                <w:rFonts w:hint="eastAsia" w:ascii="宋体" w:hAnsi="宋体" w:eastAsia="宋体" w:cs="宋体"/>
                <w:color w:val="auto"/>
                <w:sz w:val="24"/>
                <w:szCs w:val="24"/>
                <w:highlight w:val="none"/>
              </w:rPr>
              <w:t>工作人员在履行职务过程中的疏忽、失职、过错等故意或者过失原因给</w:t>
            </w:r>
            <w:r>
              <w:rPr>
                <w:rFonts w:hint="eastAsia" w:ascii="宋体" w:hAnsi="宋体" w:cs="宋体"/>
                <w:color w:val="auto"/>
                <w:sz w:val="24"/>
                <w:szCs w:val="24"/>
                <w:highlight w:val="none"/>
                <w:lang w:eastAsia="zh-CN"/>
              </w:rPr>
              <w:t>遴选人</w:t>
            </w:r>
            <w:r>
              <w:rPr>
                <w:rFonts w:hint="eastAsia" w:ascii="宋体" w:hAnsi="宋体" w:eastAsia="宋体" w:cs="宋体"/>
                <w:color w:val="auto"/>
                <w:sz w:val="24"/>
                <w:szCs w:val="24"/>
                <w:highlight w:val="none"/>
              </w:rPr>
              <w:t>造成损失或侵害，包括但不限于</w:t>
            </w:r>
            <w:r>
              <w:rPr>
                <w:rFonts w:hint="eastAsia" w:ascii="宋体" w:hAnsi="宋体" w:cs="宋体"/>
                <w:color w:val="auto"/>
                <w:sz w:val="24"/>
                <w:szCs w:val="24"/>
                <w:highlight w:val="none"/>
                <w:lang w:eastAsia="zh-CN"/>
              </w:rPr>
              <w:t>遴选人</w:t>
            </w:r>
            <w:r>
              <w:rPr>
                <w:rFonts w:hint="eastAsia" w:ascii="宋体" w:hAnsi="宋体" w:eastAsia="宋体" w:cs="宋体"/>
                <w:color w:val="auto"/>
                <w:sz w:val="24"/>
                <w:szCs w:val="24"/>
                <w:highlight w:val="none"/>
              </w:rPr>
              <w:t>本身的财产损失、由此而导致的</w:t>
            </w:r>
            <w:r>
              <w:rPr>
                <w:rFonts w:hint="eastAsia" w:ascii="宋体" w:hAnsi="宋体" w:cs="宋体"/>
                <w:color w:val="auto"/>
                <w:sz w:val="24"/>
                <w:szCs w:val="24"/>
                <w:highlight w:val="none"/>
                <w:lang w:eastAsia="zh-CN"/>
              </w:rPr>
              <w:t>遴选人</w:t>
            </w:r>
            <w:r>
              <w:rPr>
                <w:rFonts w:hint="eastAsia" w:ascii="宋体" w:hAnsi="宋体" w:eastAsia="宋体" w:cs="宋体"/>
                <w:color w:val="auto"/>
                <w:sz w:val="24"/>
                <w:szCs w:val="24"/>
                <w:highlight w:val="none"/>
              </w:rPr>
              <w:t>对任何第三方的法律责任，</w:t>
            </w:r>
            <w:r>
              <w:rPr>
                <w:rFonts w:hint="eastAsia" w:ascii="宋体" w:hAnsi="宋体" w:cs="宋体"/>
                <w:color w:val="auto"/>
                <w:sz w:val="24"/>
                <w:szCs w:val="24"/>
                <w:highlight w:val="none"/>
                <w:lang w:eastAsia="zh-CN"/>
              </w:rPr>
              <w:t>中选</w:t>
            </w:r>
            <w:r>
              <w:rPr>
                <w:rFonts w:hint="eastAsia" w:ascii="宋体" w:hAnsi="宋体" w:cs="宋体"/>
                <w:color w:val="auto"/>
                <w:sz w:val="24"/>
                <w:szCs w:val="24"/>
                <w:highlight w:val="none"/>
                <w:lang w:val="en-US" w:eastAsia="zh-CN"/>
              </w:rPr>
              <w:t>人</w:t>
            </w:r>
            <w:r>
              <w:rPr>
                <w:rFonts w:hint="eastAsia" w:ascii="宋体" w:hAnsi="宋体" w:eastAsia="宋体" w:cs="宋体"/>
                <w:color w:val="auto"/>
                <w:sz w:val="24"/>
                <w:szCs w:val="24"/>
                <w:highlight w:val="none"/>
              </w:rPr>
              <w:t>对此均应承担全部的赔偿责任。</w:t>
            </w:r>
          </w:p>
          <w:p w14:paraId="7D84279C">
            <w:pPr>
              <w:pStyle w:val="4"/>
              <w:spacing w:line="360" w:lineRule="auto"/>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9、考核标准</w:t>
            </w:r>
          </w:p>
          <w:p w14:paraId="2AFF9E75">
            <w:pPr>
              <w:keepNext w:val="0"/>
              <w:keepLines w:val="0"/>
              <w:pageBreakBefore w:val="0"/>
              <w:widowControl w:val="0"/>
              <w:kinsoku/>
              <w:wordWrap/>
              <w:overflowPunct/>
              <w:topLinePunct w:val="0"/>
              <w:autoSpaceDE/>
              <w:autoSpaceDN/>
              <w:bidi w:val="0"/>
              <w:snapToGrid/>
              <w:spacing w:line="400" w:lineRule="exact"/>
              <w:jc w:val="left"/>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遴选申请人</w:t>
            </w:r>
            <w:r>
              <w:rPr>
                <w:rFonts w:hint="eastAsia" w:ascii="宋体" w:hAnsi="宋体" w:eastAsia="宋体" w:cs="宋体"/>
                <w:color w:val="auto"/>
                <w:kern w:val="0"/>
                <w:sz w:val="24"/>
                <w:szCs w:val="24"/>
                <w:highlight w:val="none"/>
                <w:lang w:val="en-US" w:eastAsia="zh-Hans"/>
              </w:rPr>
              <w:t>整体履约综合考核制度经</w:t>
            </w:r>
            <w:r>
              <w:rPr>
                <w:rFonts w:hint="eastAsia" w:ascii="宋体" w:hAnsi="宋体" w:eastAsia="宋体" w:cs="宋体"/>
                <w:color w:val="auto"/>
                <w:kern w:val="0"/>
                <w:sz w:val="24"/>
                <w:szCs w:val="24"/>
                <w:highlight w:val="none"/>
                <w:lang w:val="en-US" w:eastAsia="zh-CN"/>
              </w:rPr>
              <w:t>遴选人</w:t>
            </w:r>
            <w:r>
              <w:rPr>
                <w:rFonts w:hint="eastAsia" w:ascii="宋体" w:hAnsi="宋体" w:eastAsia="宋体" w:cs="宋体"/>
                <w:color w:val="auto"/>
                <w:kern w:val="0"/>
                <w:sz w:val="24"/>
                <w:szCs w:val="24"/>
                <w:highlight w:val="none"/>
                <w:lang w:val="en-US" w:eastAsia="zh-Hans"/>
              </w:rPr>
              <w:t>组织相关人员根据《考核表》定期(或不定期)对</w:t>
            </w:r>
            <w:r>
              <w:rPr>
                <w:rFonts w:hint="eastAsia" w:ascii="宋体" w:hAnsi="宋体" w:eastAsia="宋体" w:cs="宋体"/>
                <w:color w:val="auto"/>
                <w:kern w:val="0"/>
                <w:sz w:val="24"/>
                <w:szCs w:val="24"/>
                <w:highlight w:val="none"/>
                <w:lang w:val="en-US" w:eastAsia="zh-CN"/>
              </w:rPr>
              <w:t>供货产品</w:t>
            </w:r>
            <w:r>
              <w:rPr>
                <w:rFonts w:hint="eastAsia" w:ascii="宋体" w:hAnsi="宋体" w:eastAsia="宋体" w:cs="宋体"/>
                <w:color w:val="auto"/>
                <w:kern w:val="0"/>
                <w:sz w:val="24"/>
                <w:szCs w:val="24"/>
                <w:highlight w:val="none"/>
                <w:lang w:val="en-US" w:eastAsia="zh-Hans"/>
              </w:rPr>
              <w:t>来源、质量、配送管理制度等全过程进行抽检考核。考核(90分以下)的</w:t>
            </w:r>
            <w:r>
              <w:rPr>
                <w:rFonts w:hint="eastAsia" w:ascii="宋体" w:hAnsi="宋体" w:eastAsia="宋体" w:cs="宋体"/>
                <w:color w:val="auto"/>
                <w:kern w:val="0"/>
                <w:sz w:val="24"/>
                <w:szCs w:val="24"/>
                <w:highlight w:val="none"/>
                <w:lang w:val="en-US" w:eastAsia="zh-CN"/>
              </w:rPr>
              <w:t>且不涉及事故情况下，</w:t>
            </w:r>
            <w:r>
              <w:rPr>
                <w:rFonts w:hint="eastAsia" w:ascii="宋体" w:hAnsi="宋体" w:eastAsia="宋体" w:cs="宋体"/>
                <w:color w:val="auto"/>
                <w:kern w:val="0"/>
                <w:sz w:val="24"/>
                <w:szCs w:val="24"/>
                <w:highlight w:val="none"/>
                <w:lang w:val="en-US" w:eastAsia="zh-Hans"/>
              </w:rPr>
              <w:t>应提供书面整改报告和整改措施。考核(80分以下)视为不合格，考核不合格的，</w:t>
            </w:r>
            <w:r>
              <w:rPr>
                <w:rFonts w:hint="eastAsia" w:ascii="宋体" w:hAnsi="宋体" w:eastAsia="宋体" w:cs="宋体"/>
                <w:color w:val="auto"/>
                <w:kern w:val="0"/>
                <w:sz w:val="24"/>
                <w:szCs w:val="24"/>
                <w:highlight w:val="none"/>
                <w:lang w:val="en-US" w:eastAsia="zh-CN"/>
              </w:rPr>
              <w:t>遴选人</w:t>
            </w:r>
            <w:r>
              <w:rPr>
                <w:rFonts w:hint="eastAsia" w:ascii="宋体" w:hAnsi="宋体" w:eastAsia="宋体" w:cs="宋体"/>
                <w:color w:val="auto"/>
                <w:kern w:val="0"/>
                <w:sz w:val="24"/>
                <w:szCs w:val="24"/>
                <w:highlight w:val="none"/>
                <w:lang w:val="en-US" w:eastAsia="zh-Hans"/>
              </w:rPr>
              <w:t>有权单方解除合同。年度考核以当年度所有考核平均分计算，若平均分低于80分，则年度考核不合格</w:t>
            </w:r>
            <w:r>
              <w:rPr>
                <w:rFonts w:hint="eastAsia" w:ascii="宋体" w:hAnsi="宋体" w:eastAsia="宋体" w:cs="宋体"/>
                <w:color w:val="auto"/>
                <w:kern w:val="0"/>
                <w:sz w:val="24"/>
                <w:szCs w:val="24"/>
                <w:highlight w:val="none"/>
                <w:lang w:val="en-US" w:eastAsia="zh-CN"/>
              </w:rPr>
              <w:t>，则不续签下一年合同</w:t>
            </w:r>
            <w:r>
              <w:rPr>
                <w:rFonts w:hint="eastAsia" w:ascii="宋体" w:hAnsi="宋体" w:eastAsia="宋体" w:cs="宋体"/>
                <w:color w:val="auto"/>
                <w:kern w:val="0"/>
                <w:sz w:val="24"/>
                <w:szCs w:val="24"/>
                <w:highlight w:val="none"/>
                <w:lang w:val="en-US" w:eastAsia="zh-Hans"/>
              </w:rPr>
              <w:t>。</w:t>
            </w:r>
            <w:r>
              <w:rPr>
                <w:rFonts w:hint="eastAsia" w:ascii="宋体" w:hAnsi="宋体" w:eastAsia="宋体" w:cs="宋体"/>
                <w:color w:val="auto"/>
                <w:kern w:val="0"/>
                <w:sz w:val="24"/>
                <w:szCs w:val="24"/>
                <w:highlight w:val="none"/>
                <w:lang w:val="en-US" w:eastAsia="zh-CN"/>
              </w:rPr>
              <w:t>考核内容见下样表（根据实际考核内容变更）</w:t>
            </w:r>
          </w:p>
        </w:tc>
      </w:tr>
      <w:tr w14:paraId="29520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8" w:type="dxa"/>
            <w:tcBorders>
              <w:left w:val="single" w:color="auto" w:sz="8" w:space="0"/>
            </w:tcBorders>
            <w:noWrap w:val="0"/>
            <w:vAlign w:val="center"/>
          </w:tcPr>
          <w:p w14:paraId="29D85FA6">
            <w:pPr>
              <w:pStyle w:val="4"/>
              <w:snapToGrid w:val="0"/>
              <w:spacing w:line="240" w:lineRule="auto"/>
              <w:ind w:firstLine="120" w:firstLineChars="5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20</w:t>
            </w:r>
          </w:p>
        </w:tc>
        <w:tc>
          <w:tcPr>
            <w:tcW w:w="1851" w:type="dxa"/>
            <w:tcBorders>
              <w:right w:val="single" w:color="auto" w:sz="4" w:space="0"/>
            </w:tcBorders>
            <w:noWrap w:val="0"/>
            <w:vAlign w:val="center"/>
          </w:tcPr>
          <w:p w14:paraId="499D469B">
            <w:pPr>
              <w:pStyle w:val="4"/>
              <w:snapToGrid w:val="0"/>
              <w:spacing w:line="240" w:lineRule="auto"/>
              <w:ind w:left="0" w:leftChars="0" w:firstLine="0" w:firstLineChars="0"/>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考核标准</w:t>
            </w:r>
          </w:p>
        </w:tc>
        <w:tc>
          <w:tcPr>
            <w:tcW w:w="6432" w:type="dxa"/>
            <w:tcBorders>
              <w:left w:val="single" w:color="auto" w:sz="4" w:space="0"/>
              <w:right w:val="single" w:color="auto" w:sz="8" w:space="0"/>
            </w:tcBorders>
            <w:noWrap w:val="0"/>
            <w:vAlign w:val="top"/>
          </w:tcPr>
          <w:tbl>
            <w:tblPr>
              <w:tblStyle w:val="15"/>
              <w:tblpPr w:leftFromText="180" w:rightFromText="180" w:vertAnchor="page" w:horzAnchor="page" w:tblpX="1534" w:tblpY="1658"/>
              <w:tblOverlap w:val="never"/>
              <w:tblW w:w="5000"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500"/>
              <w:gridCol w:w="2913"/>
              <w:gridCol w:w="858"/>
              <w:gridCol w:w="945"/>
            </w:tblGrid>
            <w:tr w14:paraId="2BAF53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000" w:type="pct"/>
                  <w:gridSpan w:val="4"/>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550925B2">
                  <w:pPr>
                    <w:pStyle w:val="21"/>
                    <w:spacing w:before="180"/>
                    <w:jc w:val="center"/>
                    <w:rPr>
                      <w:rFonts w:hint="eastAsia" w:eastAsia="宋体"/>
                      <w:color w:val="auto"/>
                      <w:highlight w:val="none"/>
                      <w:lang w:eastAsia="zh-CN"/>
                    </w:rPr>
                  </w:pPr>
                  <w:r>
                    <w:rPr>
                      <w:rFonts w:ascii="宋体" w:hAnsi="宋体" w:eastAsia="宋体" w:cs="宋体"/>
                      <w:color w:val="auto"/>
                      <w:sz w:val="22"/>
                      <w:highlight w:val="none"/>
                    </w:rPr>
                    <w:t>考核</w:t>
                  </w:r>
                  <w:r>
                    <w:rPr>
                      <w:rFonts w:hint="eastAsia" w:ascii="宋体" w:hAnsi="宋体" w:eastAsia="宋体" w:cs="宋体"/>
                      <w:color w:val="auto"/>
                      <w:sz w:val="22"/>
                      <w:highlight w:val="none"/>
                      <w:lang w:eastAsia="zh-CN"/>
                    </w:rPr>
                    <w:t>样</w:t>
                  </w:r>
                  <w:r>
                    <w:rPr>
                      <w:rFonts w:ascii="宋体" w:hAnsi="宋体" w:eastAsia="宋体" w:cs="宋体"/>
                      <w:color w:val="auto"/>
                      <w:sz w:val="22"/>
                      <w:highlight w:val="none"/>
                    </w:rPr>
                    <w:t>表</w:t>
                  </w:r>
                </w:p>
              </w:tc>
            </w:tr>
            <w:tr w14:paraId="104C0A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207"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7FF73921">
                  <w:pPr>
                    <w:pStyle w:val="21"/>
                    <w:spacing w:before="180"/>
                    <w:rPr>
                      <w:color w:val="auto"/>
                      <w:highlight w:val="none"/>
                    </w:rPr>
                  </w:pPr>
                  <w:r>
                    <w:rPr>
                      <w:rFonts w:hint="eastAsia" w:ascii="宋体" w:hAnsi="宋体" w:eastAsia="宋体" w:cs="宋体"/>
                      <w:color w:val="auto"/>
                      <w:sz w:val="22"/>
                      <w:highlight w:val="none"/>
                      <w:lang w:val="en-US" w:eastAsia="zh-CN"/>
                    </w:rPr>
                    <w:t>比选申请人</w:t>
                  </w:r>
                  <w:r>
                    <w:rPr>
                      <w:rFonts w:ascii="宋体" w:hAnsi="宋体" w:eastAsia="宋体" w:cs="宋体"/>
                      <w:color w:val="auto"/>
                      <w:sz w:val="22"/>
                      <w:highlight w:val="none"/>
                    </w:rPr>
                    <w:t>：</w:t>
                  </w:r>
                </w:p>
              </w:tc>
              <w:tc>
                <w:tcPr>
                  <w:tcW w:w="2343" w:type="pct"/>
                  <w:tcBorders>
                    <w:top w:val="single" w:color="000000" w:sz="4" w:space="0"/>
                    <w:left w:val="nil"/>
                    <w:bottom w:val="single" w:color="000000" w:sz="4" w:space="0"/>
                    <w:right w:val="single" w:color="000000" w:sz="4" w:space="0"/>
                  </w:tcBorders>
                  <w:noWrap w:val="0"/>
                  <w:tcMar>
                    <w:top w:w="0" w:type="dxa"/>
                    <w:left w:w="0" w:type="dxa"/>
                    <w:bottom w:w="0" w:type="dxa"/>
                    <w:right w:w="0" w:type="dxa"/>
                  </w:tcMar>
                  <w:vAlign w:val="top"/>
                </w:tcPr>
                <w:p w14:paraId="44E025BD">
                  <w:pPr>
                    <w:pStyle w:val="21"/>
                    <w:spacing w:before="180"/>
                    <w:ind w:left="435"/>
                    <w:rPr>
                      <w:color w:val="auto"/>
                      <w:highlight w:val="none"/>
                    </w:rPr>
                  </w:pPr>
                  <w:r>
                    <w:rPr>
                      <w:rFonts w:ascii="宋体" w:hAnsi="宋体" w:eastAsia="宋体" w:cs="宋体"/>
                      <w:color w:val="auto"/>
                      <w:sz w:val="22"/>
                      <w:highlight w:val="none"/>
                    </w:rPr>
                    <w:t>年</w:t>
                  </w:r>
                  <w:r>
                    <w:rPr>
                      <w:rFonts w:ascii="&quot;times new roman&quot;" w:hAnsi="&quot;times new roman&quot;" w:eastAsia="&quot;times new roman&quot;" w:cs="&quot;times new roman&quot;"/>
                      <w:color w:val="auto"/>
                      <w:sz w:val="19"/>
                      <w:highlight w:val="none"/>
                    </w:rPr>
                    <w:t xml:space="preserve"> </w:t>
                  </w:r>
                  <w:r>
                    <w:rPr>
                      <w:rFonts w:ascii="宋体" w:hAnsi="宋体" w:eastAsia="宋体" w:cs="宋体"/>
                      <w:color w:val="auto"/>
                      <w:sz w:val="22"/>
                      <w:highlight w:val="none"/>
                    </w:rPr>
                    <w:t>月</w:t>
                  </w:r>
                </w:p>
              </w:tc>
              <w:tc>
                <w:tcPr>
                  <w:tcW w:w="1448" w:type="pct"/>
                  <w:gridSpan w:val="2"/>
                  <w:tcBorders>
                    <w:top w:val="single" w:color="000000" w:sz="4" w:space="0"/>
                    <w:left w:val="nil"/>
                    <w:bottom w:val="single" w:color="000000" w:sz="4" w:space="0"/>
                    <w:right w:val="single" w:color="000000" w:sz="4" w:space="0"/>
                  </w:tcBorders>
                  <w:noWrap w:val="0"/>
                  <w:tcMar>
                    <w:top w:w="0" w:type="dxa"/>
                    <w:left w:w="0" w:type="dxa"/>
                    <w:bottom w:w="0" w:type="dxa"/>
                    <w:right w:w="0" w:type="dxa"/>
                  </w:tcMar>
                  <w:vAlign w:val="top"/>
                </w:tcPr>
                <w:p w14:paraId="22B14C84">
                  <w:pPr>
                    <w:pStyle w:val="21"/>
                    <w:spacing w:before="180"/>
                    <w:rPr>
                      <w:color w:val="auto"/>
                      <w:highlight w:val="none"/>
                    </w:rPr>
                  </w:pPr>
                  <w:r>
                    <w:rPr>
                      <w:rFonts w:ascii="宋体" w:hAnsi="宋体" w:eastAsia="宋体" w:cs="宋体"/>
                      <w:color w:val="auto"/>
                      <w:sz w:val="22"/>
                      <w:highlight w:val="none"/>
                    </w:rPr>
                    <w:t>地点：</w:t>
                  </w:r>
                </w:p>
              </w:tc>
            </w:tr>
            <w:tr w14:paraId="1B6BDC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5000" w:type="pct"/>
                  <w:gridSpan w:val="4"/>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5A062746">
                  <w:pPr>
                    <w:pStyle w:val="21"/>
                    <w:spacing w:before="195"/>
                    <w:rPr>
                      <w:color w:val="auto"/>
                      <w:highlight w:val="none"/>
                    </w:rPr>
                  </w:pPr>
                  <w:r>
                    <w:rPr>
                      <w:rFonts w:ascii="宋体" w:hAnsi="宋体" w:eastAsia="宋体" w:cs="宋体"/>
                      <w:color w:val="auto"/>
                      <w:sz w:val="22"/>
                      <w:highlight w:val="none"/>
                    </w:rPr>
                    <w:t>一、质量、数量（满分50分）</w:t>
                  </w:r>
                </w:p>
              </w:tc>
            </w:tr>
            <w:tr w14:paraId="2FAA31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1207"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0D502796">
                  <w:pPr>
                    <w:pStyle w:val="21"/>
                    <w:jc w:val="center"/>
                    <w:rPr>
                      <w:color w:val="auto"/>
                      <w:highlight w:val="none"/>
                    </w:rPr>
                  </w:pPr>
                  <w:r>
                    <w:rPr>
                      <w:rFonts w:ascii="宋体" w:hAnsi="宋体" w:eastAsia="宋体" w:cs="宋体"/>
                      <w:color w:val="auto"/>
                      <w:sz w:val="22"/>
                      <w:highlight w:val="none"/>
                    </w:rPr>
                    <w:t>评分项目</w:t>
                  </w:r>
                </w:p>
              </w:tc>
              <w:tc>
                <w:tcPr>
                  <w:tcW w:w="2343" w:type="pct"/>
                  <w:tcBorders>
                    <w:top w:val="single" w:color="000000" w:sz="4" w:space="0"/>
                    <w:left w:val="nil"/>
                    <w:bottom w:val="single" w:color="000000" w:sz="4" w:space="0"/>
                    <w:right w:val="single" w:color="000000" w:sz="4" w:space="0"/>
                  </w:tcBorders>
                  <w:noWrap w:val="0"/>
                  <w:tcMar>
                    <w:top w:w="0" w:type="dxa"/>
                    <w:left w:w="0" w:type="dxa"/>
                    <w:bottom w:w="0" w:type="dxa"/>
                    <w:right w:w="0" w:type="dxa"/>
                  </w:tcMar>
                  <w:vAlign w:val="top"/>
                </w:tcPr>
                <w:p w14:paraId="253FC0CC">
                  <w:pPr>
                    <w:pStyle w:val="21"/>
                    <w:spacing w:before="75"/>
                    <w:jc w:val="center"/>
                    <w:rPr>
                      <w:color w:val="auto"/>
                      <w:highlight w:val="none"/>
                    </w:rPr>
                  </w:pPr>
                  <w:r>
                    <w:rPr>
                      <w:rFonts w:ascii="宋体" w:hAnsi="宋体" w:eastAsia="宋体" w:cs="宋体"/>
                      <w:color w:val="auto"/>
                      <w:sz w:val="22"/>
                      <w:highlight w:val="none"/>
                    </w:rPr>
                    <w:t>评分标准</w:t>
                  </w:r>
                </w:p>
              </w:tc>
              <w:tc>
                <w:tcPr>
                  <w:tcW w:w="690" w:type="pct"/>
                  <w:tcBorders>
                    <w:top w:val="single" w:color="000000" w:sz="4" w:space="0"/>
                    <w:left w:val="nil"/>
                    <w:bottom w:val="single" w:color="000000" w:sz="4" w:space="0"/>
                    <w:right w:val="single" w:color="000000" w:sz="4" w:space="0"/>
                  </w:tcBorders>
                  <w:noWrap w:val="0"/>
                  <w:tcMar>
                    <w:top w:w="0" w:type="dxa"/>
                    <w:left w:w="0" w:type="dxa"/>
                    <w:bottom w:w="0" w:type="dxa"/>
                    <w:right w:w="0" w:type="dxa"/>
                  </w:tcMar>
                  <w:vAlign w:val="top"/>
                </w:tcPr>
                <w:p w14:paraId="74E6E739">
                  <w:pPr>
                    <w:pStyle w:val="21"/>
                    <w:ind w:left="270"/>
                    <w:jc w:val="both"/>
                    <w:rPr>
                      <w:color w:val="auto"/>
                      <w:highlight w:val="none"/>
                    </w:rPr>
                  </w:pPr>
                  <w:r>
                    <w:rPr>
                      <w:rFonts w:ascii="宋体" w:hAnsi="宋体" w:eastAsia="宋体" w:cs="宋体"/>
                      <w:color w:val="auto"/>
                      <w:sz w:val="22"/>
                      <w:highlight w:val="none"/>
                    </w:rPr>
                    <w:t>扣分</w:t>
                  </w:r>
                </w:p>
              </w:tc>
              <w:tc>
                <w:tcPr>
                  <w:tcW w:w="757" w:type="pct"/>
                  <w:tcBorders>
                    <w:top w:val="single" w:color="000000" w:sz="4" w:space="0"/>
                    <w:left w:val="nil"/>
                    <w:bottom w:val="single" w:color="000000" w:sz="4" w:space="0"/>
                    <w:right w:val="single" w:color="000000" w:sz="4" w:space="0"/>
                  </w:tcBorders>
                  <w:noWrap w:val="0"/>
                  <w:tcMar>
                    <w:top w:w="0" w:type="dxa"/>
                    <w:left w:w="0" w:type="dxa"/>
                    <w:bottom w:w="0" w:type="dxa"/>
                    <w:right w:w="0" w:type="dxa"/>
                  </w:tcMar>
                  <w:vAlign w:val="top"/>
                </w:tcPr>
                <w:p w14:paraId="7A73C7EA">
                  <w:pPr>
                    <w:pStyle w:val="21"/>
                    <w:ind w:left="285"/>
                    <w:jc w:val="both"/>
                    <w:rPr>
                      <w:color w:val="auto"/>
                      <w:highlight w:val="none"/>
                    </w:rPr>
                  </w:pPr>
                  <w:r>
                    <w:rPr>
                      <w:rFonts w:ascii="宋体" w:hAnsi="宋体" w:eastAsia="宋体" w:cs="宋体"/>
                      <w:color w:val="auto"/>
                      <w:sz w:val="22"/>
                      <w:highlight w:val="none"/>
                    </w:rPr>
                    <w:t>说明</w:t>
                  </w:r>
                </w:p>
              </w:tc>
            </w:tr>
            <w:tr w14:paraId="07A49D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1207"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6CD08078">
                  <w:pPr>
                    <w:pStyle w:val="21"/>
                    <w:jc w:val="left"/>
                    <w:rPr>
                      <w:color w:val="auto"/>
                      <w:highlight w:val="none"/>
                    </w:rPr>
                  </w:pPr>
                  <w:r>
                    <w:rPr>
                      <w:rFonts w:ascii="宋体" w:hAnsi="宋体" w:eastAsia="宋体" w:cs="宋体"/>
                      <w:color w:val="auto"/>
                      <w:sz w:val="22"/>
                      <w:highlight w:val="none"/>
                    </w:rPr>
                    <w:t>1、是否过期</w:t>
                  </w:r>
                </w:p>
              </w:tc>
              <w:tc>
                <w:tcPr>
                  <w:tcW w:w="2343" w:type="pct"/>
                  <w:tcBorders>
                    <w:top w:val="nil"/>
                    <w:left w:val="nil"/>
                    <w:bottom w:val="single" w:color="000000" w:sz="4" w:space="0"/>
                    <w:right w:val="single" w:color="000000" w:sz="4" w:space="0"/>
                  </w:tcBorders>
                  <w:noWrap w:val="0"/>
                  <w:tcMar>
                    <w:top w:w="0" w:type="dxa"/>
                    <w:left w:w="0" w:type="dxa"/>
                    <w:bottom w:w="0" w:type="dxa"/>
                    <w:right w:w="0" w:type="dxa"/>
                  </w:tcMar>
                  <w:vAlign w:val="top"/>
                </w:tcPr>
                <w:p w14:paraId="2F02B187">
                  <w:pPr>
                    <w:pStyle w:val="21"/>
                    <w:spacing w:before="75"/>
                    <w:jc w:val="left"/>
                    <w:rPr>
                      <w:color w:val="auto"/>
                      <w:highlight w:val="none"/>
                    </w:rPr>
                  </w:pPr>
                  <w:r>
                    <w:rPr>
                      <w:rFonts w:ascii="宋体" w:hAnsi="宋体" w:eastAsia="宋体" w:cs="宋体"/>
                      <w:color w:val="auto"/>
                      <w:sz w:val="22"/>
                      <w:highlight w:val="none"/>
                    </w:rPr>
                    <w:t>配送过期</w:t>
                  </w:r>
                  <w:r>
                    <w:rPr>
                      <w:rFonts w:hint="eastAsia" w:ascii="宋体" w:hAnsi="宋体" w:eastAsia="宋体" w:cs="宋体"/>
                      <w:color w:val="auto"/>
                      <w:sz w:val="22"/>
                      <w:highlight w:val="none"/>
                      <w:lang w:val="en-US" w:eastAsia="zh-CN"/>
                    </w:rPr>
                    <w:t>或临期产品</w:t>
                  </w:r>
                  <w:r>
                    <w:rPr>
                      <w:rFonts w:ascii="宋体" w:hAnsi="宋体" w:eastAsia="宋体" w:cs="宋体"/>
                      <w:color w:val="auto"/>
                      <w:sz w:val="22"/>
                      <w:highlight w:val="none"/>
                    </w:rPr>
                    <w:t>的一次扣20分</w:t>
                  </w:r>
                </w:p>
              </w:tc>
              <w:tc>
                <w:tcPr>
                  <w:tcW w:w="690" w:type="pct"/>
                  <w:tcBorders>
                    <w:top w:val="nil"/>
                    <w:left w:val="nil"/>
                    <w:bottom w:val="single" w:color="000000" w:sz="4" w:space="0"/>
                    <w:right w:val="single" w:color="000000" w:sz="4" w:space="0"/>
                  </w:tcBorders>
                  <w:noWrap w:val="0"/>
                  <w:tcMar>
                    <w:top w:w="0" w:type="dxa"/>
                    <w:left w:w="0" w:type="dxa"/>
                    <w:bottom w:w="0" w:type="dxa"/>
                    <w:right w:w="0" w:type="dxa"/>
                  </w:tcMar>
                  <w:vAlign w:val="top"/>
                </w:tcPr>
                <w:p w14:paraId="77779583">
                  <w:pPr>
                    <w:pStyle w:val="21"/>
                    <w:ind w:left="270"/>
                    <w:jc w:val="both"/>
                    <w:rPr>
                      <w:color w:val="auto"/>
                      <w:highlight w:val="none"/>
                    </w:rPr>
                  </w:pPr>
                </w:p>
              </w:tc>
              <w:tc>
                <w:tcPr>
                  <w:tcW w:w="757" w:type="pct"/>
                  <w:tcBorders>
                    <w:top w:val="nil"/>
                    <w:left w:val="nil"/>
                    <w:bottom w:val="single" w:color="000000" w:sz="4" w:space="0"/>
                    <w:right w:val="single" w:color="000000" w:sz="4" w:space="0"/>
                  </w:tcBorders>
                  <w:noWrap w:val="0"/>
                  <w:tcMar>
                    <w:top w:w="0" w:type="dxa"/>
                    <w:left w:w="0" w:type="dxa"/>
                    <w:bottom w:w="0" w:type="dxa"/>
                    <w:right w:w="0" w:type="dxa"/>
                  </w:tcMar>
                  <w:vAlign w:val="top"/>
                </w:tcPr>
                <w:p w14:paraId="06EBB7F8">
                  <w:pPr>
                    <w:pStyle w:val="21"/>
                    <w:ind w:left="285"/>
                    <w:jc w:val="both"/>
                    <w:rPr>
                      <w:color w:val="auto"/>
                      <w:highlight w:val="none"/>
                    </w:rPr>
                  </w:pPr>
                </w:p>
              </w:tc>
            </w:tr>
            <w:tr w14:paraId="5E5960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207"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5B0580F5">
                  <w:pPr>
                    <w:pStyle w:val="21"/>
                    <w:jc w:val="left"/>
                    <w:rPr>
                      <w:color w:val="auto"/>
                      <w:highlight w:val="none"/>
                    </w:rPr>
                  </w:pPr>
                  <w:r>
                    <w:rPr>
                      <w:rFonts w:ascii="宋体" w:hAnsi="宋体" w:eastAsia="宋体" w:cs="宋体"/>
                      <w:color w:val="auto"/>
                      <w:sz w:val="22"/>
                      <w:highlight w:val="none"/>
                    </w:rPr>
                    <w:t>2、送货数量</w:t>
                  </w:r>
                </w:p>
              </w:tc>
              <w:tc>
                <w:tcPr>
                  <w:tcW w:w="2343" w:type="pct"/>
                  <w:tcBorders>
                    <w:top w:val="nil"/>
                    <w:left w:val="nil"/>
                    <w:bottom w:val="single" w:color="000000" w:sz="4" w:space="0"/>
                    <w:right w:val="single" w:color="000000" w:sz="4" w:space="0"/>
                  </w:tcBorders>
                  <w:noWrap w:val="0"/>
                  <w:tcMar>
                    <w:top w:w="0" w:type="dxa"/>
                    <w:left w:w="0" w:type="dxa"/>
                    <w:bottom w:w="0" w:type="dxa"/>
                    <w:right w:w="0" w:type="dxa"/>
                  </w:tcMar>
                  <w:vAlign w:val="top"/>
                </w:tcPr>
                <w:p w14:paraId="2643CE4D">
                  <w:pPr>
                    <w:pStyle w:val="21"/>
                    <w:spacing w:before="75"/>
                    <w:jc w:val="left"/>
                    <w:rPr>
                      <w:color w:val="auto"/>
                      <w:highlight w:val="none"/>
                    </w:rPr>
                  </w:pPr>
                  <w:r>
                    <w:rPr>
                      <w:rFonts w:ascii="宋体" w:hAnsi="宋体" w:eastAsia="宋体" w:cs="宋体"/>
                      <w:color w:val="auto"/>
                      <w:sz w:val="21"/>
                      <w:highlight w:val="none"/>
                    </w:rPr>
                    <w:t>送货清单数量大于实际送货量，每次扣</w:t>
                  </w:r>
                  <w:r>
                    <w:rPr>
                      <w:rFonts w:ascii="Calibri" w:hAnsi="Calibri" w:eastAsia="Calibri" w:cs="Calibri"/>
                      <w:color w:val="auto"/>
                      <w:sz w:val="21"/>
                      <w:highlight w:val="none"/>
                    </w:rPr>
                    <w:t>10</w:t>
                  </w:r>
                  <w:r>
                    <w:rPr>
                      <w:rFonts w:ascii="宋体" w:hAnsi="宋体" w:eastAsia="宋体" w:cs="宋体"/>
                      <w:color w:val="auto"/>
                      <w:sz w:val="21"/>
                      <w:highlight w:val="none"/>
                    </w:rPr>
                    <w:t>分</w:t>
                  </w:r>
                </w:p>
              </w:tc>
              <w:tc>
                <w:tcPr>
                  <w:tcW w:w="690" w:type="pct"/>
                  <w:tcBorders>
                    <w:top w:val="nil"/>
                    <w:left w:val="nil"/>
                    <w:bottom w:val="single" w:color="000000" w:sz="4" w:space="0"/>
                    <w:right w:val="single" w:color="000000" w:sz="4" w:space="0"/>
                  </w:tcBorders>
                  <w:noWrap w:val="0"/>
                  <w:tcMar>
                    <w:top w:w="0" w:type="dxa"/>
                    <w:left w:w="0" w:type="dxa"/>
                    <w:bottom w:w="0" w:type="dxa"/>
                    <w:right w:w="0" w:type="dxa"/>
                  </w:tcMar>
                  <w:vAlign w:val="top"/>
                </w:tcPr>
                <w:p w14:paraId="0A3D8ED4">
                  <w:pPr>
                    <w:pStyle w:val="21"/>
                    <w:ind w:left="270"/>
                    <w:jc w:val="both"/>
                    <w:rPr>
                      <w:color w:val="auto"/>
                      <w:highlight w:val="none"/>
                    </w:rPr>
                  </w:pPr>
                </w:p>
              </w:tc>
              <w:tc>
                <w:tcPr>
                  <w:tcW w:w="757" w:type="pct"/>
                  <w:tcBorders>
                    <w:top w:val="nil"/>
                    <w:left w:val="nil"/>
                    <w:bottom w:val="single" w:color="000000" w:sz="4" w:space="0"/>
                    <w:right w:val="single" w:color="000000" w:sz="4" w:space="0"/>
                  </w:tcBorders>
                  <w:noWrap w:val="0"/>
                  <w:tcMar>
                    <w:top w:w="0" w:type="dxa"/>
                    <w:left w:w="0" w:type="dxa"/>
                    <w:bottom w:w="0" w:type="dxa"/>
                    <w:right w:w="0" w:type="dxa"/>
                  </w:tcMar>
                  <w:vAlign w:val="top"/>
                </w:tcPr>
                <w:p w14:paraId="7D82C34E">
                  <w:pPr>
                    <w:pStyle w:val="21"/>
                    <w:ind w:left="285"/>
                    <w:jc w:val="both"/>
                    <w:rPr>
                      <w:color w:val="auto"/>
                      <w:highlight w:val="none"/>
                    </w:rPr>
                  </w:pPr>
                </w:p>
              </w:tc>
            </w:tr>
            <w:tr w14:paraId="16088E1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207"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5BED2084">
                  <w:pPr>
                    <w:pStyle w:val="21"/>
                    <w:jc w:val="left"/>
                    <w:rPr>
                      <w:color w:val="auto"/>
                      <w:highlight w:val="none"/>
                    </w:rPr>
                  </w:pPr>
                  <w:r>
                    <w:rPr>
                      <w:rFonts w:ascii="宋体" w:hAnsi="宋体" w:eastAsia="宋体" w:cs="宋体"/>
                      <w:color w:val="auto"/>
                      <w:sz w:val="22"/>
                      <w:highlight w:val="none"/>
                    </w:rPr>
                    <w:t>3、数量</w:t>
                  </w:r>
                </w:p>
              </w:tc>
              <w:tc>
                <w:tcPr>
                  <w:tcW w:w="2343" w:type="pct"/>
                  <w:tcBorders>
                    <w:top w:val="nil"/>
                    <w:left w:val="nil"/>
                    <w:bottom w:val="single" w:color="000000" w:sz="4" w:space="0"/>
                    <w:right w:val="single" w:color="000000" w:sz="4" w:space="0"/>
                  </w:tcBorders>
                  <w:noWrap w:val="0"/>
                  <w:tcMar>
                    <w:top w:w="0" w:type="dxa"/>
                    <w:left w:w="0" w:type="dxa"/>
                    <w:bottom w:w="0" w:type="dxa"/>
                    <w:right w:w="0" w:type="dxa"/>
                  </w:tcMar>
                  <w:vAlign w:val="top"/>
                </w:tcPr>
                <w:p w14:paraId="5B78E279">
                  <w:pPr>
                    <w:pStyle w:val="21"/>
                    <w:jc w:val="left"/>
                    <w:rPr>
                      <w:color w:val="auto"/>
                      <w:highlight w:val="none"/>
                    </w:rPr>
                  </w:pPr>
                  <w:r>
                    <w:rPr>
                      <w:rFonts w:ascii="宋体" w:hAnsi="宋体" w:eastAsia="宋体" w:cs="宋体"/>
                      <w:color w:val="auto"/>
                      <w:sz w:val="22"/>
                      <w:highlight w:val="none"/>
                    </w:rPr>
                    <w:t>送货数量少于采购计划量，并影响了</w:t>
                  </w:r>
                  <w:r>
                    <w:rPr>
                      <w:rFonts w:hint="eastAsia" w:ascii="宋体" w:hAnsi="宋体" w:eastAsia="宋体" w:cs="宋体"/>
                      <w:color w:val="auto"/>
                      <w:sz w:val="22"/>
                      <w:highlight w:val="none"/>
                      <w:lang w:val="en-US" w:eastAsia="zh-CN"/>
                    </w:rPr>
                    <w:t>比选人使用</w:t>
                  </w:r>
                  <w:r>
                    <w:rPr>
                      <w:rFonts w:ascii="宋体" w:hAnsi="宋体" w:eastAsia="宋体" w:cs="宋体"/>
                      <w:color w:val="auto"/>
                      <w:sz w:val="22"/>
                      <w:highlight w:val="none"/>
                    </w:rPr>
                    <w:t>（如能在使用前补齐，未对</w:t>
                  </w:r>
                  <w:r>
                    <w:rPr>
                      <w:rFonts w:hint="eastAsia" w:ascii="宋体" w:hAnsi="宋体" w:eastAsia="宋体" w:cs="宋体"/>
                      <w:color w:val="auto"/>
                      <w:sz w:val="22"/>
                      <w:highlight w:val="none"/>
                      <w:lang w:val="en-US" w:eastAsia="zh-CN"/>
                    </w:rPr>
                    <w:t>使用</w:t>
                  </w:r>
                  <w:r>
                    <w:rPr>
                      <w:rFonts w:ascii="宋体" w:hAnsi="宋体" w:eastAsia="宋体" w:cs="宋体"/>
                      <w:color w:val="auto"/>
                      <w:sz w:val="22"/>
                      <w:highlight w:val="none"/>
                    </w:rPr>
                    <w:t>造成影响，可不扣分），一次扣1分。</w:t>
                  </w:r>
                </w:p>
              </w:tc>
              <w:tc>
                <w:tcPr>
                  <w:tcW w:w="690" w:type="pct"/>
                  <w:tcBorders>
                    <w:top w:val="nil"/>
                    <w:left w:val="nil"/>
                    <w:bottom w:val="single" w:color="000000" w:sz="4" w:space="0"/>
                    <w:right w:val="single" w:color="000000" w:sz="4" w:space="0"/>
                  </w:tcBorders>
                  <w:noWrap w:val="0"/>
                  <w:tcMar>
                    <w:top w:w="0" w:type="dxa"/>
                    <w:left w:w="0" w:type="dxa"/>
                    <w:bottom w:w="0" w:type="dxa"/>
                    <w:right w:w="0" w:type="dxa"/>
                  </w:tcMar>
                  <w:vAlign w:val="top"/>
                </w:tcPr>
                <w:p w14:paraId="347E7D95">
                  <w:pPr>
                    <w:pStyle w:val="21"/>
                    <w:ind w:left="270"/>
                    <w:jc w:val="both"/>
                    <w:rPr>
                      <w:color w:val="auto"/>
                      <w:highlight w:val="none"/>
                    </w:rPr>
                  </w:pPr>
                </w:p>
              </w:tc>
              <w:tc>
                <w:tcPr>
                  <w:tcW w:w="757" w:type="pct"/>
                  <w:tcBorders>
                    <w:top w:val="nil"/>
                    <w:left w:val="nil"/>
                    <w:bottom w:val="single" w:color="000000" w:sz="4" w:space="0"/>
                    <w:right w:val="single" w:color="000000" w:sz="4" w:space="0"/>
                  </w:tcBorders>
                  <w:noWrap w:val="0"/>
                  <w:tcMar>
                    <w:top w:w="0" w:type="dxa"/>
                    <w:left w:w="0" w:type="dxa"/>
                    <w:bottom w:w="0" w:type="dxa"/>
                    <w:right w:w="0" w:type="dxa"/>
                  </w:tcMar>
                  <w:vAlign w:val="top"/>
                </w:tcPr>
                <w:p w14:paraId="6DECD79D">
                  <w:pPr>
                    <w:pStyle w:val="21"/>
                    <w:ind w:left="285"/>
                    <w:jc w:val="both"/>
                    <w:rPr>
                      <w:color w:val="auto"/>
                      <w:highlight w:val="none"/>
                    </w:rPr>
                  </w:pPr>
                </w:p>
              </w:tc>
            </w:tr>
            <w:tr w14:paraId="127E78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207"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276733F6">
                  <w:pPr>
                    <w:pStyle w:val="21"/>
                    <w:jc w:val="left"/>
                    <w:rPr>
                      <w:rFonts w:hint="eastAsia" w:ascii="Calibri" w:hAnsi="Calibri" w:eastAsia="宋体" w:cs="Times New Roman"/>
                      <w:color w:val="auto"/>
                      <w:highlight w:val="none"/>
                      <w:lang w:val="en-US" w:eastAsia="zh-Hans"/>
                    </w:rPr>
                  </w:pPr>
                  <w:r>
                    <w:rPr>
                      <w:rFonts w:ascii="宋体" w:hAnsi="宋体" w:eastAsia="宋体" w:cs="宋体"/>
                      <w:color w:val="auto"/>
                      <w:sz w:val="22"/>
                      <w:highlight w:val="none"/>
                    </w:rPr>
                    <w:t>4、包装</w:t>
                  </w:r>
                </w:p>
              </w:tc>
              <w:tc>
                <w:tcPr>
                  <w:tcW w:w="2343" w:type="pct"/>
                  <w:tcBorders>
                    <w:top w:val="nil"/>
                    <w:left w:val="nil"/>
                    <w:bottom w:val="single" w:color="000000" w:sz="4" w:space="0"/>
                    <w:right w:val="single" w:color="000000" w:sz="4" w:space="0"/>
                  </w:tcBorders>
                  <w:noWrap w:val="0"/>
                  <w:tcMar>
                    <w:top w:w="0" w:type="dxa"/>
                    <w:left w:w="0" w:type="dxa"/>
                    <w:bottom w:w="0" w:type="dxa"/>
                    <w:right w:w="0" w:type="dxa"/>
                  </w:tcMar>
                  <w:vAlign w:val="top"/>
                </w:tcPr>
                <w:p w14:paraId="44D16378">
                  <w:pPr>
                    <w:pStyle w:val="21"/>
                    <w:spacing w:before="90"/>
                    <w:ind w:right="150" w:rightChars="0"/>
                    <w:jc w:val="left"/>
                    <w:rPr>
                      <w:rFonts w:hint="eastAsia" w:ascii="Calibri" w:hAnsi="Calibri" w:eastAsia="宋体" w:cs="Times New Roman"/>
                      <w:color w:val="auto"/>
                      <w:highlight w:val="none"/>
                      <w:lang w:val="en-US" w:eastAsia="zh-Hans"/>
                    </w:rPr>
                  </w:pPr>
                  <w:r>
                    <w:rPr>
                      <w:rFonts w:ascii="宋体" w:hAnsi="宋体" w:eastAsia="宋体" w:cs="宋体"/>
                      <w:color w:val="auto"/>
                      <w:sz w:val="22"/>
                      <w:highlight w:val="none"/>
                    </w:rPr>
                    <w:t>出现一次包装严重损坏、混乱，影响使用的，一次扣</w:t>
                  </w:r>
                  <w:r>
                    <w:rPr>
                      <w:rFonts w:hint="eastAsia" w:ascii="宋体" w:hAnsi="宋体" w:eastAsia="宋体" w:cs="宋体"/>
                      <w:color w:val="auto"/>
                      <w:sz w:val="22"/>
                      <w:highlight w:val="none"/>
                      <w:lang w:val="en-US" w:eastAsia="zh-CN"/>
                    </w:rPr>
                    <w:t>5</w:t>
                  </w:r>
                  <w:r>
                    <w:rPr>
                      <w:rFonts w:ascii="宋体" w:hAnsi="宋体" w:eastAsia="宋体" w:cs="宋体"/>
                      <w:color w:val="auto"/>
                      <w:sz w:val="22"/>
                      <w:highlight w:val="none"/>
                    </w:rPr>
                    <w:t>分。</w:t>
                  </w:r>
                </w:p>
              </w:tc>
              <w:tc>
                <w:tcPr>
                  <w:tcW w:w="690" w:type="pct"/>
                  <w:tcBorders>
                    <w:top w:val="nil"/>
                    <w:left w:val="nil"/>
                    <w:bottom w:val="single" w:color="000000" w:sz="4" w:space="0"/>
                    <w:right w:val="single" w:color="000000" w:sz="4" w:space="0"/>
                  </w:tcBorders>
                  <w:noWrap w:val="0"/>
                  <w:tcMar>
                    <w:top w:w="0" w:type="dxa"/>
                    <w:left w:w="0" w:type="dxa"/>
                    <w:bottom w:w="0" w:type="dxa"/>
                    <w:right w:w="0" w:type="dxa"/>
                  </w:tcMar>
                  <w:vAlign w:val="top"/>
                </w:tcPr>
                <w:p w14:paraId="4FEEFADD">
                  <w:pPr>
                    <w:pStyle w:val="21"/>
                    <w:ind w:left="270"/>
                    <w:jc w:val="both"/>
                    <w:rPr>
                      <w:color w:val="auto"/>
                      <w:highlight w:val="none"/>
                    </w:rPr>
                  </w:pPr>
                </w:p>
              </w:tc>
              <w:tc>
                <w:tcPr>
                  <w:tcW w:w="757" w:type="pct"/>
                  <w:tcBorders>
                    <w:top w:val="nil"/>
                    <w:left w:val="nil"/>
                    <w:bottom w:val="single" w:color="000000" w:sz="4" w:space="0"/>
                    <w:right w:val="single" w:color="000000" w:sz="4" w:space="0"/>
                  </w:tcBorders>
                  <w:noWrap w:val="0"/>
                  <w:tcMar>
                    <w:top w:w="0" w:type="dxa"/>
                    <w:left w:w="0" w:type="dxa"/>
                    <w:bottom w:w="0" w:type="dxa"/>
                    <w:right w:w="0" w:type="dxa"/>
                  </w:tcMar>
                  <w:vAlign w:val="top"/>
                </w:tcPr>
                <w:p w14:paraId="3CB6EE5A">
                  <w:pPr>
                    <w:pStyle w:val="21"/>
                    <w:ind w:left="285"/>
                    <w:jc w:val="both"/>
                    <w:rPr>
                      <w:color w:val="auto"/>
                      <w:highlight w:val="none"/>
                    </w:rPr>
                  </w:pPr>
                </w:p>
              </w:tc>
            </w:tr>
            <w:tr w14:paraId="34C670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000" w:type="pct"/>
                  <w:gridSpan w:val="4"/>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1A887506">
                  <w:pPr>
                    <w:pStyle w:val="21"/>
                    <w:ind w:left="285"/>
                    <w:jc w:val="left"/>
                    <w:rPr>
                      <w:color w:val="auto"/>
                      <w:highlight w:val="none"/>
                    </w:rPr>
                  </w:pPr>
                  <w:r>
                    <w:rPr>
                      <w:rFonts w:ascii="宋体" w:hAnsi="宋体" w:eastAsia="宋体" w:cs="宋体"/>
                      <w:color w:val="auto"/>
                      <w:sz w:val="22"/>
                      <w:highlight w:val="none"/>
                    </w:rPr>
                    <w:t>二、服务考核（满分50分）</w:t>
                  </w:r>
                </w:p>
              </w:tc>
            </w:tr>
            <w:tr w14:paraId="4ACE71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207"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58AE92AB">
                  <w:pPr>
                    <w:pStyle w:val="21"/>
                    <w:jc w:val="left"/>
                    <w:rPr>
                      <w:color w:val="auto"/>
                      <w:highlight w:val="none"/>
                    </w:rPr>
                  </w:pPr>
                  <w:r>
                    <w:rPr>
                      <w:rFonts w:ascii="宋体" w:hAnsi="宋体" w:eastAsia="宋体" w:cs="宋体"/>
                      <w:color w:val="auto"/>
                      <w:sz w:val="22"/>
                      <w:highlight w:val="none"/>
                    </w:rPr>
                    <w:t>1、</w:t>
                  </w:r>
                  <w:r>
                    <w:rPr>
                      <w:rFonts w:hint="eastAsia" w:ascii="宋体" w:hAnsi="宋体" w:eastAsia="宋体" w:cs="宋体"/>
                      <w:color w:val="auto"/>
                      <w:sz w:val="22"/>
                      <w:highlight w:val="none"/>
                      <w:lang w:val="en-US" w:eastAsia="zh-CN"/>
                    </w:rPr>
                    <w:t>品类</w:t>
                  </w:r>
                  <w:r>
                    <w:rPr>
                      <w:rFonts w:ascii="宋体" w:hAnsi="宋体" w:eastAsia="宋体" w:cs="宋体"/>
                      <w:color w:val="auto"/>
                      <w:sz w:val="22"/>
                      <w:highlight w:val="none"/>
                    </w:rPr>
                    <w:t>符合</w:t>
                  </w:r>
                </w:p>
              </w:tc>
              <w:tc>
                <w:tcPr>
                  <w:tcW w:w="2343" w:type="pct"/>
                  <w:tcBorders>
                    <w:top w:val="single" w:color="000000" w:sz="4" w:space="0"/>
                    <w:left w:val="nil"/>
                    <w:bottom w:val="single" w:color="000000" w:sz="4" w:space="0"/>
                    <w:right w:val="single" w:color="000000" w:sz="4" w:space="0"/>
                  </w:tcBorders>
                  <w:noWrap w:val="0"/>
                  <w:tcMar>
                    <w:top w:w="0" w:type="dxa"/>
                    <w:left w:w="0" w:type="dxa"/>
                    <w:bottom w:w="0" w:type="dxa"/>
                    <w:right w:w="0" w:type="dxa"/>
                  </w:tcMar>
                  <w:vAlign w:val="top"/>
                </w:tcPr>
                <w:p w14:paraId="316880DE">
                  <w:pPr>
                    <w:pStyle w:val="21"/>
                    <w:jc w:val="center"/>
                    <w:rPr>
                      <w:color w:val="auto"/>
                      <w:highlight w:val="none"/>
                    </w:rPr>
                  </w:pPr>
                  <w:r>
                    <w:rPr>
                      <w:rFonts w:hint="eastAsia" w:ascii="宋体" w:hAnsi="宋体" w:eastAsia="宋体" w:cs="宋体"/>
                      <w:color w:val="auto"/>
                      <w:sz w:val="22"/>
                      <w:highlight w:val="none"/>
                      <w:lang w:val="en-US" w:eastAsia="zh-CN"/>
                    </w:rPr>
                    <w:t>品类</w:t>
                  </w:r>
                  <w:r>
                    <w:rPr>
                      <w:rFonts w:ascii="宋体" w:hAnsi="宋体" w:eastAsia="宋体" w:cs="宋体"/>
                      <w:color w:val="auto"/>
                      <w:sz w:val="22"/>
                      <w:highlight w:val="none"/>
                    </w:rPr>
                    <w:t>出现差错的，每有一个</w:t>
                  </w:r>
                  <w:r>
                    <w:rPr>
                      <w:rFonts w:hint="eastAsia" w:ascii="宋体" w:hAnsi="宋体" w:eastAsia="宋体" w:cs="宋体"/>
                      <w:color w:val="auto"/>
                      <w:sz w:val="22"/>
                      <w:highlight w:val="none"/>
                      <w:lang w:val="en-US" w:eastAsia="zh-CN"/>
                    </w:rPr>
                    <w:t>品类</w:t>
                  </w:r>
                  <w:r>
                    <w:rPr>
                      <w:rFonts w:ascii="宋体" w:hAnsi="宋体" w:eastAsia="宋体" w:cs="宋体"/>
                      <w:color w:val="auto"/>
                      <w:sz w:val="22"/>
                      <w:highlight w:val="none"/>
                    </w:rPr>
                    <w:t>差错扣</w:t>
                  </w:r>
                  <w:r>
                    <w:rPr>
                      <w:rFonts w:hint="eastAsia" w:ascii="宋体" w:hAnsi="宋体" w:eastAsia="宋体" w:cs="宋体"/>
                      <w:color w:val="auto"/>
                      <w:sz w:val="22"/>
                      <w:highlight w:val="none"/>
                      <w:lang w:val="en-US" w:eastAsia="zh-CN"/>
                    </w:rPr>
                    <w:t>1</w:t>
                  </w:r>
                  <w:r>
                    <w:rPr>
                      <w:rFonts w:ascii="宋体" w:hAnsi="宋体" w:eastAsia="宋体" w:cs="宋体"/>
                      <w:color w:val="auto"/>
                      <w:sz w:val="22"/>
                      <w:highlight w:val="none"/>
                    </w:rPr>
                    <w:t>分。</w:t>
                  </w:r>
                </w:p>
              </w:tc>
              <w:tc>
                <w:tcPr>
                  <w:tcW w:w="690" w:type="pct"/>
                  <w:tcBorders>
                    <w:top w:val="single" w:color="000000" w:sz="4" w:space="0"/>
                    <w:left w:val="nil"/>
                    <w:bottom w:val="single" w:color="000000" w:sz="4" w:space="0"/>
                    <w:right w:val="single" w:color="000000" w:sz="4" w:space="0"/>
                  </w:tcBorders>
                  <w:noWrap w:val="0"/>
                  <w:tcMar>
                    <w:top w:w="0" w:type="dxa"/>
                    <w:left w:w="0" w:type="dxa"/>
                    <w:bottom w:w="0" w:type="dxa"/>
                    <w:right w:w="0" w:type="dxa"/>
                  </w:tcMar>
                  <w:vAlign w:val="top"/>
                </w:tcPr>
                <w:p w14:paraId="5254B7B4">
                  <w:pPr>
                    <w:pStyle w:val="21"/>
                    <w:ind w:left="285"/>
                    <w:jc w:val="center"/>
                    <w:rPr>
                      <w:color w:val="auto"/>
                      <w:highlight w:val="none"/>
                    </w:rPr>
                  </w:pPr>
                </w:p>
              </w:tc>
              <w:tc>
                <w:tcPr>
                  <w:tcW w:w="757" w:type="pct"/>
                  <w:tcBorders>
                    <w:top w:val="single" w:color="000000" w:sz="4" w:space="0"/>
                    <w:left w:val="nil"/>
                    <w:bottom w:val="single" w:color="000000" w:sz="4" w:space="0"/>
                    <w:right w:val="single" w:color="000000" w:sz="4" w:space="0"/>
                  </w:tcBorders>
                  <w:noWrap w:val="0"/>
                  <w:tcMar>
                    <w:top w:w="0" w:type="dxa"/>
                    <w:left w:w="0" w:type="dxa"/>
                    <w:bottom w:w="0" w:type="dxa"/>
                    <w:right w:w="0" w:type="dxa"/>
                  </w:tcMar>
                  <w:vAlign w:val="top"/>
                </w:tcPr>
                <w:p w14:paraId="5E323992">
                  <w:pPr>
                    <w:pStyle w:val="21"/>
                    <w:ind w:left="285"/>
                    <w:jc w:val="center"/>
                    <w:rPr>
                      <w:color w:val="auto"/>
                      <w:highlight w:val="none"/>
                    </w:rPr>
                  </w:pPr>
                </w:p>
              </w:tc>
            </w:tr>
            <w:tr w14:paraId="046EC4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207"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2A4BF18D">
                  <w:pPr>
                    <w:pStyle w:val="21"/>
                    <w:jc w:val="left"/>
                    <w:rPr>
                      <w:color w:val="auto"/>
                      <w:highlight w:val="none"/>
                    </w:rPr>
                  </w:pPr>
                  <w:r>
                    <w:rPr>
                      <w:rFonts w:ascii="宋体" w:hAnsi="宋体" w:eastAsia="宋体" w:cs="宋体"/>
                      <w:color w:val="auto"/>
                      <w:sz w:val="22"/>
                      <w:highlight w:val="none"/>
                    </w:rPr>
                    <w:t>2、送货时间</w:t>
                  </w:r>
                </w:p>
              </w:tc>
              <w:tc>
                <w:tcPr>
                  <w:tcW w:w="2343" w:type="pct"/>
                  <w:tcBorders>
                    <w:top w:val="nil"/>
                    <w:left w:val="nil"/>
                    <w:bottom w:val="single" w:color="000000" w:sz="4" w:space="0"/>
                    <w:right w:val="single" w:color="000000" w:sz="4" w:space="0"/>
                  </w:tcBorders>
                  <w:noWrap w:val="0"/>
                  <w:tcMar>
                    <w:top w:w="0" w:type="dxa"/>
                    <w:left w:w="0" w:type="dxa"/>
                    <w:bottom w:w="0" w:type="dxa"/>
                    <w:right w:w="0" w:type="dxa"/>
                  </w:tcMar>
                  <w:vAlign w:val="top"/>
                </w:tcPr>
                <w:p w14:paraId="01B739FD">
                  <w:pPr>
                    <w:pStyle w:val="21"/>
                    <w:jc w:val="left"/>
                    <w:rPr>
                      <w:color w:val="auto"/>
                      <w:highlight w:val="none"/>
                    </w:rPr>
                  </w:pPr>
                  <w:r>
                    <w:rPr>
                      <w:rFonts w:ascii="宋体" w:hAnsi="宋体" w:eastAsia="宋体" w:cs="宋体"/>
                      <w:color w:val="auto"/>
                      <w:sz w:val="22"/>
                      <w:highlight w:val="none"/>
                    </w:rPr>
                    <w:t>未按合同规定时间送货的，一次扣</w:t>
                  </w:r>
                  <w:r>
                    <w:rPr>
                      <w:rFonts w:hint="eastAsia" w:ascii="宋体" w:hAnsi="宋体" w:eastAsia="宋体" w:cs="宋体"/>
                      <w:color w:val="auto"/>
                      <w:sz w:val="22"/>
                      <w:highlight w:val="none"/>
                      <w:lang w:val="en-US" w:eastAsia="zh-CN"/>
                    </w:rPr>
                    <w:t>1</w:t>
                  </w:r>
                  <w:r>
                    <w:rPr>
                      <w:rFonts w:ascii="宋体" w:hAnsi="宋体" w:eastAsia="宋体" w:cs="宋体"/>
                      <w:color w:val="auto"/>
                      <w:sz w:val="22"/>
                      <w:highlight w:val="none"/>
                    </w:rPr>
                    <w:t>分</w:t>
                  </w:r>
                </w:p>
              </w:tc>
              <w:tc>
                <w:tcPr>
                  <w:tcW w:w="690" w:type="pct"/>
                  <w:tcBorders>
                    <w:top w:val="nil"/>
                    <w:left w:val="nil"/>
                    <w:bottom w:val="single" w:color="000000" w:sz="4" w:space="0"/>
                    <w:right w:val="single" w:color="000000" w:sz="4" w:space="0"/>
                  </w:tcBorders>
                  <w:noWrap w:val="0"/>
                  <w:tcMar>
                    <w:top w:w="0" w:type="dxa"/>
                    <w:left w:w="0" w:type="dxa"/>
                    <w:bottom w:w="0" w:type="dxa"/>
                    <w:right w:w="0" w:type="dxa"/>
                  </w:tcMar>
                  <w:vAlign w:val="top"/>
                </w:tcPr>
                <w:p w14:paraId="4DA4D60B">
                  <w:pPr>
                    <w:pStyle w:val="21"/>
                    <w:ind w:left="285"/>
                    <w:jc w:val="center"/>
                    <w:rPr>
                      <w:color w:val="auto"/>
                      <w:highlight w:val="none"/>
                    </w:rPr>
                  </w:pPr>
                </w:p>
              </w:tc>
              <w:tc>
                <w:tcPr>
                  <w:tcW w:w="757" w:type="pct"/>
                  <w:tcBorders>
                    <w:top w:val="nil"/>
                    <w:left w:val="nil"/>
                    <w:bottom w:val="single" w:color="000000" w:sz="4" w:space="0"/>
                    <w:right w:val="single" w:color="000000" w:sz="4" w:space="0"/>
                  </w:tcBorders>
                  <w:noWrap w:val="0"/>
                  <w:tcMar>
                    <w:top w:w="0" w:type="dxa"/>
                    <w:left w:w="0" w:type="dxa"/>
                    <w:bottom w:w="0" w:type="dxa"/>
                    <w:right w:w="0" w:type="dxa"/>
                  </w:tcMar>
                  <w:vAlign w:val="top"/>
                </w:tcPr>
                <w:p w14:paraId="39394A8C">
                  <w:pPr>
                    <w:pStyle w:val="21"/>
                    <w:ind w:left="285"/>
                    <w:jc w:val="center"/>
                    <w:rPr>
                      <w:color w:val="auto"/>
                      <w:highlight w:val="none"/>
                    </w:rPr>
                  </w:pPr>
                </w:p>
              </w:tc>
            </w:tr>
            <w:tr w14:paraId="080779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207"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7B840B41">
                  <w:pPr>
                    <w:pStyle w:val="21"/>
                    <w:jc w:val="left"/>
                    <w:rPr>
                      <w:color w:val="auto"/>
                      <w:highlight w:val="none"/>
                    </w:rPr>
                  </w:pPr>
                  <w:r>
                    <w:rPr>
                      <w:rFonts w:ascii="宋体" w:hAnsi="宋体" w:eastAsia="宋体" w:cs="宋体"/>
                      <w:color w:val="auto"/>
                      <w:sz w:val="22"/>
                      <w:highlight w:val="none"/>
                    </w:rPr>
                    <w:t>3、应急响应时间</w:t>
                  </w:r>
                </w:p>
              </w:tc>
              <w:tc>
                <w:tcPr>
                  <w:tcW w:w="2343" w:type="pct"/>
                  <w:tcBorders>
                    <w:top w:val="nil"/>
                    <w:left w:val="nil"/>
                    <w:bottom w:val="single" w:color="000000" w:sz="4" w:space="0"/>
                    <w:right w:val="single" w:color="000000" w:sz="4" w:space="0"/>
                  </w:tcBorders>
                  <w:noWrap w:val="0"/>
                  <w:tcMar>
                    <w:top w:w="0" w:type="dxa"/>
                    <w:left w:w="0" w:type="dxa"/>
                    <w:bottom w:w="0" w:type="dxa"/>
                    <w:right w:w="0" w:type="dxa"/>
                  </w:tcMar>
                  <w:vAlign w:val="top"/>
                </w:tcPr>
                <w:p w14:paraId="032A44FB">
                  <w:pPr>
                    <w:pStyle w:val="21"/>
                    <w:jc w:val="left"/>
                    <w:rPr>
                      <w:color w:val="auto"/>
                      <w:highlight w:val="none"/>
                    </w:rPr>
                  </w:pPr>
                  <w:r>
                    <w:rPr>
                      <w:rFonts w:ascii="宋体" w:hAnsi="宋体" w:eastAsia="宋体" w:cs="宋体"/>
                      <w:color w:val="auto"/>
                      <w:sz w:val="22"/>
                      <w:highlight w:val="none"/>
                    </w:rPr>
                    <w:t>单次应急超3小时未响应扣</w:t>
                  </w:r>
                  <w:r>
                    <w:rPr>
                      <w:rFonts w:hint="eastAsia" w:ascii="宋体" w:hAnsi="宋体" w:eastAsia="宋体" w:cs="宋体"/>
                      <w:color w:val="auto"/>
                      <w:sz w:val="22"/>
                      <w:highlight w:val="none"/>
                      <w:lang w:val="en-US" w:eastAsia="zh-CN"/>
                    </w:rPr>
                    <w:t>5</w:t>
                  </w:r>
                  <w:r>
                    <w:rPr>
                      <w:rFonts w:ascii="宋体" w:hAnsi="宋体" w:eastAsia="宋体" w:cs="宋体"/>
                      <w:color w:val="auto"/>
                      <w:sz w:val="22"/>
                      <w:highlight w:val="none"/>
                    </w:rPr>
                    <w:t>分。</w:t>
                  </w:r>
                </w:p>
              </w:tc>
              <w:tc>
                <w:tcPr>
                  <w:tcW w:w="690" w:type="pct"/>
                  <w:tcBorders>
                    <w:top w:val="nil"/>
                    <w:left w:val="nil"/>
                    <w:bottom w:val="single" w:color="000000" w:sz="4" w:space="0"/>
                    <w:right w:val="single" w:color="000000" w:sz="4" w:space="0"/>
                  </w:tcBorders>
                  <w:noWrap w:val="0"/>
                  <w:tcMar>
                    <w:top w:w="0" w:type="dxa"/>
                    <w:left w:w="0" w:type="dxa"/>
                    <w:bottom w:w="0" w:type="dxa"/>
                    <w:right w:w="0" w:type="dxa"/>
                  </w:tcMar>
                  <w:vAlign w:val="top"/>
                </w:tcPr>
                <w:p w14:paraId="206CD64E">
                  <w:pPr>
                    <w:pStyle w:val="21"/>
                    <w:ind w:left="285"/>
                    <w:jc w:val="center"/>
                    <w:rPr>
                      <w:color w:val="auto"/>
                      <w:highlight w:val="none"/>
                    </w:rPr>
                  </w:pPr>
                </w:p>
              </w:tc>
              <w:tc>
                <w:tcPr>
                  <w:tcW w:w="757" w:type="pct"/>
                  <w:tcBorders>
                    <w:top w:val="nil"/>
                    <w:left w:val="nil"/>
                    <w:bottom w:val="single" w:color="000000" w:sz="4" w:space="0"/>
                    <w:right w:val="single" w:color="000000" w:sz="4" w:space="0"/>
                  </w:tcBorders>
                  <w:noWrap w:val="0"/>
                  <w:tcMar>
                    <w:top w:w="0" w:type="dxa"/>
                    <w:left w:w="0" w:type="dxa"/>
                    <w:bottom w:w="0" w:type="dxa"/>
                    <w:right w:w="0" w:type="dxa"/>
                  </w:tcMar>
                  <w:vAlign w:val="top"/>
                </w:tcPr>
                <w:p w14:paraId="1508A3DC">
                  <w:pPr>
                    <w:pStyle w:val="21"/>
                    <w:ind w:left="285"/>
                    <w:jc w:val="center"/>
                    <w:rPr>
                      <w:color w:val="auto"/>
                      <w:highlight w:val="none"/>
                    </w:rPr>
                  </w:pPr>
                </w:p>
              </w:tc>
            </w:tr>
            <w:tr w14:paraId="2D3547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207"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608DBFE6">
                  <w:pPr>
                    <w:pStyle w:val="21"/>
                    <w:jc w:val="left"/>
                    <w:rPr>
                      <w:color w:val="auto"/>
                      <w:highlight w:val="none"/>
                    </w:rPr>
                  </w:pPr>
                  <w:r>
                    <w:rPr>
                      <w:rFonts w:ascii="宋体" w:hAnsi="宋体" w:eastAsia="宋体" w:cs="宋体"/>
                      <w:color w:val="auto"/>
                      <w:sz w:val="22"/>
                      <w:highlight w:val="none"/>
                    </w:rPr>
                    <w:t>4、应急配送质量保障</w:t>
                  </w:r>
                </w:p>
              </w:tc>
              <w:tc>
                <w:tcPr>
                  <w:tcW w:w="2343" w:type="pct"/>
                  <w:tcBorders>
                    <w:top w:val="nil"/>
                    <w:left w:val="nil"/>
                    <w:bottom w:val="single" w:color="000000" w:sz="4" w:space="0"/>
                    <w:right w:val="single" w:color="000000" w:sz="4" w:space="0"/>
                  </w:tcBorders>
                  <w:noWrap w:val="0"/>
                  <w:tcMar>
                    <w:top w:w="0" w:type="dxa"/>
                    <w:left w:w="0" w:type="dxa"/>
                    <w:bottom w:w="0" w:type="dxa"/>
                    <w:right w:w="0" w:type="dxa"/>
                  </w:tcMar>
                  <w:vAlign w:val="top"/>
                </w:tcPr>
                <w:p w14:paraId="267243BC">
                  <w:pPr>
                    <w:pStyle w:val="21"/>
                    <w:jc w:val="left"/>
                    <w:rPr>
                      <w:color w:val="auto"/>
                      <w:highlight w:val="none"/>
                    </w:rPr>
                  </w:pPr>
                  <w:r>
                    <w:rPr>
                      <w:rFonts w:ascii="宋体" w:hAnsi="宋体" w:eastAsia="宋体" w:cs="宋体"/>
                      <w:color w:val="auto"/>
                      <w:sz w:val="22"/>
                      <w:highlight w:val="none"/>
                    </w:rPr>
                    <w:t>应急配送</w:t>
                  </w:r>
                  <w:r>
                    <w:rPr>
                      <w:rFonts w:hint="eastAsia" w:ascii="宋体" w:hAnsi="宋体" w:eastAsia="宋体" w:cs="宋体"/>
                      <w:color w:val="auto"/>
                      <w:sz w:val="22"/>
                      <w:highlight w:val="none"/>
                      <w:lang w:val="en-US" w:eastAsia="zh-CN"/>
                    </w:rPr>
                    <w:t>产品</w:t>
                  </w:r>
                  <w:r>
                    <w:rPr>
                      <w:rFonts w:ascii="宋体" w:hAnsi="宋体" w:eastAsia="宋体" w:cs="宋体"/>
                      <w:color w:val="auto"/>
                      <w:sz w:val="22"/>
                      <w:highlight w:val="none"/>
                    </w:rPr>
                    <w:t>出现质量不符合且不能满足需要的，一次扣20分。质量符合要求，但不能满足需求的，一次扣5分。</w:t>
                  </w:r>
                </w:p>
              </w:tc>
              <w:tc>
                <w:tcPr>
                  <w:tcW w:w="690" w:type="pct"/>
                  <w:tcBorders>
                    <w:top w:val="nil"/>
                    <w:left w:val="nil"/>
                    <w:bottom w:val="single" w:color="000000" w:sz="4" w:space="0"/>
                    <w:right w:val="single" w:color="000000" w:sz="4" w:space="0"/>
                  </w:tcBorders>
                  <w:noWrap w:val="0"/>
                  <w:tcMar>
                    <w:top w:w="0" w:type="dxa"/>
                    <w:left w:w="0" w:type="dxa"/>
                    <w:bottom w:w="0" w:type="dxa"/>
                    <w:right w:w="0" w:type="dxa"/>
                  </w:tcMar>
                  <w:vAlign w:val="top"/>
                </w:tcPr>
                <w:p w14:paraId="77D512B3">
                  <w:pPr>
                    <w:pStyle w:val="21"/>
                    <w:ind w:left="285"/>
                    <w:jc w:val="center"/>
                    <w:rPr>
                      <w:color w:val="auto"/>
                      <w:highlight w:val="none"/>
                    </w:rPr>
                  </w:pPr>
                </w:p>
              </w:tc>
              <w:tc>
                <w:tcPr>
                  <w:tcW w:w="757" w:type="pct"/>
                  <w:tcBorders>
                    <w:top w:val="nil"/>
                    <w:left w:val="nil"/>
                    <w:bottom w:val="single" w:color="000000" w:sz="4" w:space="0"/>
                    <w:right w:val="single" w:color="000000" w:sz="4" w:space="0"/>
                  </w:tcBorders>
                  <w:noWrap w:val="0"/>
                  <w:tcMar>
                    <w:top w:w="0" w:type="dxa"/>
                    <w:left w:w="0" w:type="dxa"/>
                    <w:bottom w:w="0" w:type="dxa"/>
                    <w:right w:w="0" w:type="dxa"/>
                  </w:tcMar>
                  <w:vAlign w:val="top"/>
                </w:tcPr>
                <w:p w14:paraId="215F8EEE">
                  <w:pPr>
                    <w:pStyle w:val="21"/>
                    <w:ind w:left="285"/>
                    <w:jc w:val="center"/>
                    <w:rPr>
                      <w:color w:val="auto"/>
                      <w:highlight w:val="none"/>
                    </w:rPr>
                  </w:pPr>
                </w:p>
              </w:tc>
            </w:tr>
            <w:tr w14:paraId="7B8192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207"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0AC5D062">
                  <w:pPr>
                    <w:pStyle w:val="21"/>
                    <w:jc w:val="left"/>
                    <w:rPr>
                      <w:color w:val="auto"/>
                      <w:highlight w:val="none"/>
                    </w:rPr>
                  </w:pPr>
                  <w:r>
                    <w:rPr>
                      <w:rFonts w:ascii="宋体" w:hAnsi="宋体" w:eastAsia="宋体" w:cs="宋体"/>
                      <w:color w:val="auto"/>
                      <w:sz w:val="22"/>
                      <w:highlight w:val="none"/>
                    </w:rPr>
                    <w:t>5、票据报送</w:t>
                  </w:r>
                </w:p>
              </w:tc>
              <w:tc>
                <w:tcPr>
                  <w:tcW w:w="2343" w:type="pct"/>
                  <w:tcBorders>
                    <w:top w:val="nil"/>
                    <w:left w:val="nil"/>
                    <w:bottom w:val="single" w:color="000000" w:sz="4" w:space="0"/>
                    <w:right w:val="single" w:color="000000" w:sz="4" w:space="0"/>
                  </w:tcBorders>
                  <w:noWrap w:val="0"/>
                  <w:tcMar>
                    <w:top w:w="0" w:type="dxa"/>
                    <w:left w:w="0" w:type="dxa"/>
                    <w:bottom w:w="0" w:type="dxa"/>
                    <w:right w:w="0" w:type="dxa"/>
                  </w:tcMar>
                  <w:vAlign w:val="top"/>
                </w:tcPr>
                <w:p w14:paraId="31659F05">
                  <w:pPr>
                    <w:pStyle w:val="21"/>
                    <w:jc w:val="left"/>
                    <w:rPr>
                      <w:color w:val="auto"/>
                      <w:highlight w:val="none"/>
                    </w:rPr>
                  </w:pPr>
                  <w:r>
                    <w:rPr>
                      <w:rFonts w:ascii="宋体" w:hAnsi="宋体" w:eastAsia="宋体" w:cs="宋体"/>
                      <w:color w:val="auto"/>
                      <w:sz w:val="22"/>
                      <w:highlight w:val="none"/>
                    </w:rPr>
                    <w:t>不按时提供票据、票据数据不实，一次扣2分，每增加一次再递增1分。</w:t>
                  </w:r>
                </w:p>
              </w:tc>
              <w:tc>
                <w:tcPr>
                  <w:tcW w:w="690" w:type="pct"/>
                  <w:tcBorders>
                    <w:top w:val="nil"/>
                    <w:left w:val="nil"/>
                    <w:bottom w:val="single" w:color="000000" w:sz="4" w:space="0"/>
                    <w:right w:val="single" w:color="000000" w:sz="4" w:space="0"/>
                  </w:tcBorders>
                  <w:noWrap w:val="0"/>
                  <w:tcMar>
                    <w:top w:w="0" w:type="dxa"/>
                    <w:left w:w="0" w:type="dxa"/>
                    <w:bottom w:w="0" w:type="dxa"/>
                    <w:right w:w="0" w:type="dxa"/>
                  </w:tcMar>
                  <w:vAlign w:val="top"/>
                </w:tcPr>
                <w:p w14:paraId="4C9A34EC">
                  <w:pPr>
                    <w:pStyle w:val="21"/>
                    <w:ind w:left="285"/>
                    <w:jc w:val="center"/>
                    <w:rPr>
                      <w:color w:val="auto"/>
                      <w:highlight w:val="none"/>
                    </w:rPr>
                  </w:pPr>
                </w:p>
              </w:tc>
              <w:tc>
                <w:tcPr>
                  <w:tcW w:w="757" w:type="pct"/>
                  <w:tcBorders>
                    <w:top w:val="nil"/>
                    <w:left w:val="nil"/>
                    <w:bottom w:val="single" w:color="000000" w:sz="4" w:space="0"/>
                    <w:right w:val="single" w:color="000000" w:sz="4" w:space="0"/>
                  </w:tcBorders>
                  <w:noWrap w:val="0"/>
                  <w:tcMar>
                    <w:top w:w="0" w:type="dxa"/>
                    <w:left w:w="0" w:type="dxa"/>
                    <w:bottom w:w="0" w:type="dxa"/>
                    <w:right w:w="0" w:type="dxa"/>
                  </w:tcMar>
                  <w:vAlign w:val="top"/>
                </w:tcPr>
                <w:p w14:paraId="59C46051">
                  <w:pPr>
                    <w:pStyle w:val="21"/>
                    <w:ind w:left="285"/>
                    <w:jc w:val="center"/>
                    <w:rPr>
                      <w:color w:val="auto"/>
                      <w:highlight w:val="none"/>
                    </w:rPr>
                  </w:pPr>
                </w:p>
              </w:tc>
            </w:tr>
            <w:tr w14:paraId="62CFBA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207"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7CEB7288">
                  <w:pPr>
                    <w:pStyle w:val="21"/>
                    <w:jc w:val="center"/>
                    <w:rPr>
                      <w:color w:val="auto"/>
                      <w:highlight w:val="none"/>
                    </w:rPr>
                  </w:pPr>
                  <w:r>
                    <w:rPr>
                      <w:rFonts w:ascii="宋体" w:hAnsi="宋体" w:eastAsia="宋体" w:cs="宋体"/>
                      <w:color w:val="auto"/>
                      <w:sz w:val="22"/>
                      <w:highlight w:val="none"/>
                    </w:rPr>
                    <w:t>6、每月数据统计</w:t>
                  </w:r>
                </w:p>
              </w:tc>
              <w:tc>
                <w:tcPr>
                  <w:tcW w:w="2343" w:type="pct"/>
                  <w:tcBorders>
                    <w:top w:val="nil"/>
                    <w:left w:val="nil"/>
                    <w:bottom w:val="single" w:color="000000" w:sz="4" w:space="0"/>
                    <w:right w:val="single" w:color="000000" w:sz="4" w:space="0"/>
                  </w:tcBorders>
                  <w:noWrap w:val="0"/>
                  <w:tcMar>
                    <w:top w:w="0" w:type="dxa"/>
                    <w:left w:w="0" w:type="dxa"/>
                    <w:bottom w:w="0" w:type="dxa"/>
                    <w:right w:w="0" w:type="dxa"/>
                  </w:tcMar>
                  <w:vAlign w:val="top"/>
                </w:tcPr>
                <w:p w14:paraId="2357A140">
                  <w:pPr>
                    <w:pStyle w:val="21"/>
                    <w:jc w:val="both"/>
                    <w:rPr>
                      <w:color w:val="auto"/>
                      <w:highlight w:val="none"/>
                    </w:rPr>
                  </w:pPr>
                  <w:r>
                    <w:rPr>
                      <w:rFonts w:ascii="宋体" w:hAnsi="宋体" w:eastAsia="宋体" w:cs="宋体"/>
                      <w:color w:val="auto"/>
                      <w:sz w:val="22"/>
                      <w:highlight w:val="none"/>
                    </w:rPr>
                    <w:t>每月15日之前上报上月供应数据统计，不报扣2分、数据有错扣1分、迟报扣1分。</w:t>
                  </w:r>
                </w:p>
              </w:tc>
              <w:tc>
                <w:tcPr>
                  <w:tcW w:w="690" w:type="pct"/>
                  <w:tcBorders>
                    <w:top w:val="nil"/>
                    <w:left w:val="nil"/>
                    <w:bottom w:val="single" w:color="000000" w:sz="4" w:space="0"/>
                    <w:right w:val="single" w:color="000000" w:sz="4" w:space="0"/>
                  </w:tcBorders>
                  <w:noWrap w:val="0"/>
                  <w:tcMar>
                    <w:top w:w="0" w:type="dxa"/>
                    <w:left w:w="0" w:type="dxa"/>
                    <w:bottom w:w="0" w:type="dxa"/>
                    <w:right w:w="0" w:type="dxa"/>
                  </w:tcMar>
                  <w:vAlign w:val="top"/>
                </w:tcPr>
                <w:p w14:paraId="4D059879">
                  <w:pPr>
                    <w:pStyle w:val="21"/>
                    <w:ind w:left="285"/>
                    <w:jc w:val="center"/>
                    <w:rPr>
                      <w:color w:val="auto"/>
                      <w:highlight w:val="none"/>
                    </w:rPr>
                  </w:pPr>
                </w:p>
              </w:tc>
              <w:tc>
                <w:tcPr>
                  <w:tcW w:w="757" w:type="pct"/>
                  <w:tcBorders>
                    <w:top w:val="nil"/>
                    <w:left w:val="nil"/>
                    <w:bottom w:val="single" w:color="000000" w:sz="4" w:space="0"/>
                    <w:right w:val="single" w:color="000000" w:sz="4" w:space="0"/>
                  </w:tcBorders>
                  <w:noWrap w:val="0"/>
                  <w:tcMar>
                    <w:top w:w="0" w:type="dxa"/>
                    <w:left w:w="0" w:type="dxa"/>
                    <w:bottom w:w="0" w:type="dxa"/>
                    <w:right w:w="0" w:type="dxa"/>
                  </w:tcMar>
                  <w:vAlign w:val="top"/>
                </w:tcPr>
                <w:p w14:paraId="40420D27">
                  <w:pPr>
                    <w:pStyle w:val="21"/>
                    <w:ind w:left="285"/>
                    <w:jc w:val="center"/>
                    <w:rPr>
                      <w:color w:val="auto"/>
                      <w:highlight w:val="none"/>
                    </w:rPr>
                  </w:pPr>
                </w:p>
              </w:tc>
            </w:tr>
            <w:tr w14:paraId="7833FE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207"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23FC7183">
                  <w:pPr>
                    <w:pStyle w:val="21"/>
                    <w:jc w:val="center"/>
                    <w:rPr>
                      <w:color w:val="auto"/>
                      <w:highlight w:val="none"/>
                    </w:rPr>
                  </w:pPr>
                  <w:r>
                    <w:rPr>
                      <w:rFonts w:ascii="宋体" w:hAnsi="宋体" w:eastAsia="宋体" w:cs="宋体"/>
                      <w:color w:val="auto"/>
                      <w:sz w:val="22"/>
                      <w:highlight w:val="none"/>
                    </w:rPr>
                    <w:t>扣分合计</w:t>
                  </w:r>
                </w:p>
              </w:tc>
              <w:tc>
                <w:tcPr>
                  <w:tcW w:w="2343" w:type="pct"/>
                  <w:tcBorders>
                    <w:top w:val="nil"/>
                    <w:left w:val="nil"/>
                    <w:bottom w:val="single" w:color="000000" w:sz="4" w:space="0"/>
                    <w:right w:val="single" w:color="000000" w:sz="4" w:space="0"/>
                  </w:tcBorders>
                  <w:noWrap w:val="0"/>
                  <w:tcMar>
                    <w:top w:w="0" w:type="dxa"/>
                    <w:left w:w="0" w:type="dxa"/>
                    <w:bottom w:w="0" w:type="dxa"/>
                    <w:right w:w="0" w:type="dxa"/>
                  </w:tcMar>
                  <w:vAlign w:val="top"/>
                </w:tcPr>
                <w:p w14:paraId="15EA481E">
                  <w:pPr>
                    <w:pStyle w:val="21"/>
                    <w:jc w:val="both"/>
                    <w:rPr>
                      <w:color w:val="auto"/>
                      <w:highlight w:val="none"/>
                    </w:rPr>
                  </w:pPr>
                </w:p>
              </w:tc>
              <w:tc>
                <w:tcPr>
                  <w:tcW w:w="690" w:type="pct"/>
                  <w:tcBorders>
                    <w:top w:val="nil"/>
                    <w:left w:val="nil"/>
                    <w:bottom w:val="single" w:color="000000" w:sz="4" w:space="0"/>
                    <w:right w:val="single" w:color="000000" w:sz="4" w:space="0"/>
                  </w:tcBorders>
                  <w:noWrap w:val="0"/>
                  <w:tcMar>
                    <w:top w:w="0" w:type="dxa"/>
                    <w:left w:w="0" w:type="dxa"/>
                    <w:bottom w:w="0" w:type="dxa"/>
                    <w:right w:w="0" w:type="dxa"/>
                  </w:tcMar>
                  <w:vAlign w:val="top"/>
                </w:tcPr>
                <w:p w14:paraId="479A1359">
                  <w:pPr>
                    <w:pStyle w:val="21"/>
                    <w:ind w:left="285"/>
                    <w:jc w:val="center"/>
                    <w:rPr>
                      <w:color w:val="auto"/>
                      <w:highlight w:val="none"/>
                    </w:rPr>
                  </w:pPr>
                </w:p>
              </w:tc>
              <w:tc>
                <w:tcPr>
                  <w:tcW w:w="757" w:type="pct"/>
                  <w:tcBorders>
                    <w:top w:val="nil"/>
                    <w:left w:val="nil"/>
                    <w:bottom w:val="single" w:color="000000" w:sz="4" w:space="0"/>
                    <w:right w:val="single" w:color="000000" w:sz="4" w:space="0"/>
                  </w:tcBorders>
                  <w:noWrap w:val="0"/>
                  <w:tcMar>
                    <w:top w:w="0" w:type="dxa"/>
                    <w:left w:w="0" w:type="dxa"/>
                    <w:bottom w:w="0" w:type="dxa"/>
                    <w:right w:w="0" w:type="dxa"/>
                  </w:tcMar>
                  <w:vAlign w:val="top"/>
                </w:tcPr>
                <w:p w14:paraId="6612F7B9">
                  <w:pPr>
                    <w:pStyle w:val="21"/>
                    <w:ind w:left="285"/>
                    <w:jc w:val="center"/>
                    <w:rPr>
                      <w:color w:val="auto"/>
                      <w:highlight w:val="none"/>
                    </w:rPr>
                  </w:pPr>
                </w:p>
              </w:tc>
            </w:tr>
            <w:tr w14:paraId="4D974E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207"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61880C43">
                  <w:pPr>
                    <w:pStyle w:val="21"/>
                    <w:jc w:val="center"/>
                    <w:rPr>
                      <w:color w:val="auto"/>
                      <w:highlight w:val="none"/>
                    </w:rPr>
                  </w:pPr>
                  <w:r>
                    <w:rPr>
                      <w:rFonts w:ascii="宋体" w:hAnsi="宋体" w:eastAsia="宋体" w:cs="宋体"/>
                      <w:color w:val="auto"/>
                      <w:sz w:val="22"/>
                      <w:highlight w:val="none"/>
                    </w:rPr>
                    <w:t>总得分</w:t>
                  </w:r>
                </w:p>
              </w:tc>
              <w:tc>
                <w:tcPr>
                  <w:tcW w:w="2343" w:type="pct"/>
                  <w:tcBorders>
                    <w:top w:val="nil"/>
                    <w:left w:val="nil"/>
                    <w:bottom w:val="single" w:color="000000" w:sz="4" w:space="0"/>
                    <w:right w:val="single" w:color="000000" w:sz="4" w:space="0"/>
                  </w:tcBorders>
                  <w:noWrap w:val="0"/>
                  <w:tcMar>
                    <w:top w:w="0" w:type="dxa"/>
                    <w:left w:w="0" w:type="dxa"/>
                    <w:bottom w:w="0" w:type="dxa"/>
                    <w:right w:w="0" w:type="dxa"/>
                  </w:tcMar>
                  <w:vAlign w:val="top"/>
                </w:tcPr>
                <w:p w14:paraId="6A727487">
                  <w:pPr>
                    <w:pStyle w:val="21"/>
                    <w:jc w:val="both"/>
                    <w:rPr>
                      <w:color w:val="auto"/>
                      <w:highlight w:val="none"/>
                    </w:rPr>
                  </w:pPr>
                </w:p>
              </w:tc>
              <w:tc>
                <w:tcPr>
                  <w:tcW w:w="690" w:type="pct"/>
                  <w:tcBorders>
                    <w:top w:val="nil"/>
                    <w:left w:val="nil"/>
                    <w:bottom w:val="single" w:color="000000" w:sz="4" w:space="0"/>
                    <w:right w:val="single" w:color="000000" w:sz="4" w:space="0"/>
                  </w:tcBorders>
                  <w:noWrap w:val="0"/>
                  <w:tcMar>
                    <w:top w:w="0" w:type="dxa"/>
                    <w:left w:w="0" w:type="dxa"/>
                    <w:bottom w:w="0" w:type="dxa"/>
                    <w:right w:w="0" w:type="dxa"/>
                  </w:tcMar>
                  <w:vAlign w:val="top"/>
                </w:tcPr>
                <w:p w14:paraId="75383099">
                  <w:pPr>
                    <w:pStyle w:val="21"/>
                    <w:ind w:left="285"/>
                    <w:jc w:val="center"/>
                    <w:rPr>
                      <w:color w:val="auto"/>
                      <w:highlight w:val="none"/>
                    </w:rPr>
                  </w:pPr>
                </w:p>
              </w:tc>
              <w:tc>
                <w:tcPr>
                  <w:tcW w:w="757" w:type="pct"/>
                  <w:tcBorders>
                    <w:top w:val="nil"/>
                    <w:left w:val="nil"/>
                    <w:bottom w:val="single" w:color="000000" w:sz="4" w:space="0"/>
                    <w:right w:val="single" w:color="000000" w:sz="4" w:space="0"/>
                  </w:tcBorders>
                  <w:noWrap w:val="0"/>
                  <w:tcMar>
                    <w:top w:w="0" w:type="dxa"/>
                    <w:left w:w="0" w:type="dxa"/>
                    <w:bottom w:w="0" w:type="dxa"/>
                    <w:right w:w="0" w:type="dxa"/>
                  </w:tcMar>
                  <w:vAlign w:val="top"/>
                </w:tcPr>
                <w:p w14:paraId="1E64A5F5">
                  <w:pPr>
                    <w:pStyle w:val="21"/>
                    <w:ind w:left="285"/>
                    <w:jc w:val="center"/>
                    <w:rPr>
                      <w:color w:val="auto"/>
                      <w:highlight w:val="none"/>
                    </w:rPr>
                  </w:pPr>
                </w:p>
              </w:tc>
            </w:tr>
            <w:tr w14:paraId="416F8E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000" w:type="pct"/>
                  <w:gridSpan w:val="4"/>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6265C8D1">
                  <w:pPr>
                    <w:pStyle w:val="21"/>
                    <w:rPr>
                      <w:color w:val="auto"/>
                      <w:highlight w:val="none"/>
                    </w:rPr>
                  </w:pPr>
                  <w:r>
                    <w:rPr>
                      <w:rFonts w:ascii="宋体" w:hAnsi="宋体" w:eastAsia="宋体" w:cs="宋体"/>
                      <w:color w:val="auto"/>
                      <w:sz w:val="22"/>
                      <w:highlight w:val="none"/>
                    </w:rPr>
                    <w:t>注：本考核表总分为100分，考核表采用倒扣制，得分=100分减去扣分</w:t>
                  </w:r>
                  <w:r>
                    <w:rPr>
                      <w:rFonts w:ascii="宋体" w:hAnsi="宋体" w:eastAsia="宋体" w:cs="宋体"/>
                      <w:color w:val="auto"/>
                      <w:sz w:val="19"/>
                      <w:highlight w:val="none"/>
                    </w:rPr>
                    <w:t>。</w:t>
                  </w:r>
                </w:p>
              </w:tc>
            </w:tr>
          </w:tbl>
          <w:p w14:paraId="2885A274">
            <w:pPr>
              <w:keepNext w:val="0"/>
              <w:keepLines w:val="0"/>
              <w:pageBreakBefore w:val="0"/>
              <w:widowControl w:val="0"/>
              <w:kinsoku/>
              <w:wordWrap/>
              <w:overflowPunct/>
              <w:topLinePunct w:val="0"/>
              <w:autoSpaceDE/>
              <w:autoSpaceDN/>
              <w:bidi w:val="0"/>
              <w:snapToGrid/>
              <w:spacing w:line="400" w:lineRule="exact"/>
              <w:jc w:val="left"/>
              <w:rPr>
                <w:rFonts w:hint="eastAsia" w:ascii="宋体" w:hAnsi="宋体" w:eastAsia="宋体" w:cs="宋体"/>
                <w:color w:val="auto"/>
                <w:kern w:val="0"/>
                <w:sz w:val="24"/>
                <w:szCs w:val="24"/>
                <w:highlight w:val="none"/>
                <w:lang w:val="en-US" w:eastAsia="zh-CN"/>
              </w:rPr>
            </w:pPr>
          </w:p>
        </w:tc>
      </w:tr>
    </w:tbl>
    <w:p w14:paraId="32908D65"/>
    <w:p w14:paraId="6E2B0223">
      <w:pPr>
        <w:pStyle w:val="11"/>
      </w:pPr>
    </w:p>
    <w:p w14:paraId="1BDA1782"/>
    <w:p w14:paraId="0BA838CB">
      <w:pPr>
        <w:pStyle w:val="11"/>
      </w:pPr>
    </w:p>
    <w:p w14:paraId="3E560E91"/>
    <w:p w14:paraId="14C9635A"/>
    <w:p w14:paraId="6C29F92A"/>
    <w:p w14:paraId="4A4CDEE3"/>
    <w:p w14:paraId="26511B70"/>
    <w:p w14:paraId="65361C6F"/>
    <w:p w14:paraId="2C9A5FF8">
      <w:pPr>
        <w:rPr>
          <w:rFonts w:hint="eastAsia"/>
        </w:rPr>
      </w:pPr>
    </w:p>
    <w:p w14:paraId="69E69EB9">
      <w:pPr>
        <w:rPr>
          <w:rFonts w:hint="eastAsia"/>
        </w:rPr>
      </w:pPr>
    </w:p>
    <w:p w14:paraId="3A7CA71E">
      <w:pPr>
        <w:rPr>
          <w:rFonts w:hint="eastAsia"/>
        </w:rPr>
      </w:pPr>
    </w:p>
    <w:p w14:paraId="784BE3C9">
      <w:pPr>
        <w:rPr>
          <w:rFonts w:hint="eastAsia"/>
        </w:rPr>
      </w:pPr>
    </w:p>
    <w:p w14:paraId="286B6248">
      <w:pPr>
        <w:rPr>
          <w:rFonts w:hint="eastAsia"/>
        </w:rPr>
      </w:pPr>
    </w:p>
    <w:p w14:paraId="73919D45">
      <w:pPr>
        <w:rPr>
          <w:rFonts w:hint="eastAsia"/>
        </w:rPr>
      </w:pPr>
    </w:p>
    <w:p w14:paraId="056982D4">
      <w:pPr>
        <w:rPr>
          <w:rFonts w:hint="eastAsia"/>
        </w:rPr>
      </w:pPr>
    </w:p>
    <w:p w14:paraId="682D80F2">
      <w:pPr>
        <w:rPr>
          <w:rFonts w:hint="eastAsia"/>
        </w:rPr>
      </w:pPr>
    </w:p>
    <w:p w14:paraId="4A1733F7">
      <w:pPr>
        <w:rPr>
          <w:rFonts w:hint="eastAsia"/>
        </w:rPr>
      </w:pPr>
    </w:p>
    <w:p w14:paraId="29FA69B9">
      <w:pPr>
        <w:rPr>
          <w:rFonts w:hint="eastAsia"/>
        </w:rPr>
      </w:pPr>
    </w:p>
    <w:p w14:paraId="07267655">
      <w:pPr>
        <w:rPr>
          <w:rFonts w:hint="eastAsia"/>
        </w:rPr>
      </w:pPr>
    </w:p>
    <w:p w14:paraId="60EEA839">
      <w:pPr>
        <w:rPr>
          <w:rFonts w:hint="eastAsia"/>
        </w:rPr>
      </w:pPr>
    </w:p>
    <w:p w14:paraId="39E69381">
      <w:pPr>
        <w:rPr>
          <w:rFonts w:hint="eastAsia"/>
        </w:rPr>
      </w:pPr>
    </w:p>
    <w:p w14:paraId="359B1D64">
      <w:pPr>
        <w:rPr>
          <w:rFonts w:hint="eastAsia"/>
        </w:rPr>
      </w:pPr>
    </w:p>
    <w:p w14:paraId="33355B6B">
      <w:pPr>
        <w:rPr>
          <w:rFonts w:hint="eastAsia"/>
        </w:rPr>
      </w:pPr>
    </w:p>
    <w:p w14:paraId="6402F19C">
      <w:pPr>
        <w:rPr>
          <w:rFonts w:hint="eastAsia"/>
        </w:rPr>
      </w:pPr>
    </w:p>
    <w:p w14:paraId="755EA076">
      <w:pPr>
        <w:rPr>
          <w:rFonts w:hint="eastAsia"/>
        </w:rPr>
      </w:pPr>
    </w:p>
    <w:p w14:paraId="3DC28F3C">
      <w:pPr>
        <w:rPr>
          <w:rFonts w:hint="eastAsia"/>
        </w:rPr>
      </w:pPr>
    </w:p>
    <w:p w14:paraId="0DE2CBD3">
      <w:pPr>
        <w:rPr>
          <w:rFonts w:hint="eastAsia"/>
        </w:rPr>
      </w:pPr>
    </w:p>
    <w:p w14:paraId="2F46F84D">
      <w:pPr>
        <w:rPr>
          <w:rFonts w:hint="eastAsia"/>
        </w:rPr>
      </w:pPr>
    </w:p>
    <w:p w14:paraId="0A262C42">
      <w:pPr>
        <w:rPr>
          <w:rFonts w:hint="eastAsia"/>
        </w:rPr>
      </w:pPr>
    </w:p>
    <w:p w14:paraId="14AF9BA4">
      <w:pPr>
        <w:rPr>
          <w:rFonts w:hint="eastAsia"/>
        </w:rPr>
      </w:pPr>
    </w:p>
    <w:p w14:paraId="042892E3">
      <w:pPr>
        <w:rPr>
          <w:rFonts w:hint="eastAsia"/>
        </w:rPr>
      </w:pPr>
    </w:p>
    <w:p w14:paraId="007D575E">
      <w:pPr>
        <w:rPr>
          <w:rFonts w:hint="eastAsia"/>
        </w:rPr>
      </w:pPr>
    </w:p>
    <w:p w14:paraId="6E08285B">
      <w:pPr>
        <w:rPr>
          <w:rFonts w:hint="eastAsia"/>
        </w:rPr>
      </w:pPr>
    </w:p>
    <w:p w14:paraId="5B2A9680">
      <w:pPr>
        <w:rPr>
          <w:rFonts w:hint="eastAsia"/>
        </w:rPr>
      </w:pPr>
    </w:p>
    <w:p w14:paraId="0B8E40EA">
      <w:pPr>
        <w:rPr>
          <w:rFonts w:hint="eastAsia"/>
        </w:rPr>
      </w:pPr>
    </w:p>
    <w:p w14:paraId="6174A421">
      <w:pPr>
        <w:jc w:val="center"/>
        <w:rPr>
          <w:rFonts w:hint="eastAsia" w:ascii="宋体" w:hAnsi="宋体"/>
          <w:b/>
          <w:kern w:val="0"/>
          <w:sz w:val="44"/>
          <w:szCs w:val="44"/>
          <w:lang w:val="zh-CN"/>
        </w:rPr>
      </w:pPr>
      <w:r>
        <w:rPr>
          <w:rFonts w:hint="eastAsia" w:ascii="宋体" w:hAnsi="宋体"/>
          <w:b/>
          <w:kern w:val="0"/>
          <w:sz w:val="44"/>
          <w:szCs w:val="44"/>
        </w:rPr>
        <w:t xml:space="preserve">第三章 </w:t>
      </w:r>
      <w:r>
        <w:rPr>
          <w:rFonts w:hint="eastAsia" w:ascii="宋体" w:hAnsi="宋体"/>
          <w:b/>
          <w:kern w:val="0"/>
          <w:sz w:val="44"/>
          <w:szCs w:val="44"/>
          <w:lang w:eastAsia="zh-CN"/>
        </w:rPr>
        <w:t>响应</w:t>
      </w:r>
      <w:r>
        <w:rPr>
          <w:rFonts w:hint="eastAsia" w:ascii="宋体" w:hAnsi="宋体"/>
          <w:b/>
          <w:kern w:val="0"/>
          <w:sz w:val="44"/>
          <w:szCs w:val="44"/>
        </w:rPr>
        <w:t>文件格式</w:t>
      </w:r>
    </w:p>
    <w:p w14:paraId="320F022C">
      <w:pPr>
        <w:jc w:val="center"/>
        <w:rPr>
          <w:rFonts w:hint="eastAsia" w:ascii="宋体" w:hAnsi="宋体"/>
          <w:bCs/>
          <w:kern w:val="0"/>
          <w:sz w:val="44"/>
          <w:szCs w:val="44"/>
          <w:lang w:val="zh-CN"/>
        </w:rPr>
      </w:pPr>
    </w:p>
    <w:p w14:paraId="7901C911">
      <w:pPr>
        <w:spacing w:line="900" w:lineRule="exact"/>
        <w:jc w:val="center"/>
        <w:rPr>
          <w:rFonts w:hint="eastAsia" w:ascii="宋体" w:hAnsi="宋体"/>
          <w:b/>
          <w:sz w:val="44"/>
          <w:szCs w:val="44"/>
          <w:lang w:eastAsia="zh-CN"/>
        </w:rPr>
      </w:pPr>
      <w:r>
        <w:rPr>
          <w:rFonts w:hint="eastAsia" w:ascii="宋体" w:hAnsi="宋体"/>
          <w:b/>
          <w:sz w:val="44"/>
          <w:szCs w:val="44"/>
          <w:lang w:eastAsia="zh-CN"/>
        </w:rPr>
        <w:t>资阳市雁江区妇幼保健计划生育服务中心</w:t>
      </w:r>
    </w:p>
    <w:p w14:paraId="23D9E449">
      <w:pPr>
        <w:spacing w:line="900" w:lineRule="exact"/>
        <w:jc w:val="center"/>
        <w:rPr>
          <w:rFonts w:hint="eastAsia" w:ascii="宋体" w:hAnsi="宋体"/>
          <w:b/>
          <w:sz w:val="44"/>
          <w:szCs w:val="44"/>
        </w:rPr>
      </w:pPr>
      <w:r>
        <w:rPr>
          <w:rFonts w:hint="eastAsia" w:ascii="宋体" w:hAnsi="宋体" w:cs="宋体-18030"/>
          <w:b/>
          <w:bCs/>
          <w:spacing w:val="4"/>
          <w:kern w:val="0"/>
          <w:sz w:val="44"/>
          <w:szCs w:val="44"/>
          <w:lang w:val="zh-CN"/>
        </w:rPr>
        <w:t>（项目名称）响应文件</w:t>
      </w:r>
    </w:p>
    <w:p w14:paraId="168EEB75">
      <w:pPr>
        <w:spacing w:line="360" w:lineRule="auto"/>
        <w:rPr>
          <w:rFonts w:hint="eastAsia"/>
        </w:rPr>
      </w:pPr>
      <w:r>
        <w:rPr>
          <w:rFonts w:hint="eastAsia" w:ascii="宋体" w:hAnsi="宋体" w:cs="宋体-18030"/>
          <w:spacing w:val="4"/>
          <w:sz w:val="28"/>
          <w:szCs w:val="28"/>
        </w:rPr>
        <w:t xml:space="preserve"> </w:t>
      </w:r>
    </w:p>
    <w:p w14:paraId="67EB0F1F">
      <w:pPr>
        <w:spacing w:line="360" w:lineRule="auto"/>
        <w:rPr>
          <w:rFonts w:hint="eastAsia" w:ascii="宋体" w:hAnsi="宋体" w:cs="宋体-18030"/>
          <w:spacing w:val="4"/>
          <w:sz w:val="30"/>
          <w:szCs w:val="30"/>
          <w:u w:val="single"/>
        </w:rPr>
      </w:pPr>
      <w:r>
        <w:rPr>
          <w:rFonts w:hint="eastAsia" w:ascii="宋体" w:hAnsi="宋体" w:cs="宋体-18030"/>
          <w:spacing w:val="4"/>
          <w:sz w:val="28"/>
          <w:szCs w:val="28"/>
        </w:rPr>
        <w:t xml:space="preserve">      </w:t>
      </w:r>
      <w:r>
        <w:rPr>
          <w:rFonts w:hint="eastAsia" w:ascii="宋体" w:hAnsi="宋体" w:cs="宋体-18030"/>
          <w:spacing w:val="4"/>
          <w:sz w:val="30"/>
          <w:szCs w:val="30"/>
        </w:rPr>
        <w:t>投标申请单位：</w:t>
      </w:r>
      <w:r>
        <w:rPr>
          <w:rFonts w:hint="eastAsia" w:ascii="宋体" w:hAnsi="宋体" w:cs="宋体-18030"/>
          <w:spacing w:val="4"/>
          <w:sz w:val="30"/>
          <w:szCs w:val="30"/>
          <w:u w:val="single"/>
        </w:rPr>
        <w:t>（全称并加盖申请人单位公章）</w:t>
      </w:r>
    </w:p>
    <w:p w14:paraId="23B25B2E">
      <w:pPr>
        <w:spacing w:line="360" w:lineRule="auto"/>
        <w:ind w:firstLine="924" w:firstLineChars="300"/>
        <w:rPr>
          <w:rFonts w:hint="eastAsia" w:ascii="宋体" w:hAnsi="宋体" w:cs="宋体-18030"/>
          <w:spacing w:val="4"/>
          <w:sz w:val="30"/>
          <w:szCs w:val="30"/>
          <w:u w:val="single"/>
        </w:rPr>
      </w:pPr>
      <w:r>
        <w:rPr>
          <w:rFonts w:hint="eastAsia" w:ascii="宋体" w:hAnsi="宋体" w:cs="宋体-18030"/>
          <w:spacing w:val="4"/>
          <w:sz w:val="30"/>
          <w:szCs w:val="30"/>
        </w:rPr>
        <w:t>法定代表人：</w:t>
      </w:r>
      <w:r>
        <w:rPr>
          <w:rFonts w:hint="eastAsia" w:ascii="宋体" w:hAnsi="宋体" w:cs="宋体-18030"/>
          <w:spacing w:val="4"/>
          <w:sz w:val="30"/>
          <w:szCs w:val="30"/>
          <w:u w:val="single"/>
        </w:rPr>
        <w:t xml:space="preserve">     （盖章或签字）           </w:t>
      </w:r>
    </w:p>
    <w:p w14:paraId="23C2EDE5">
      <w:pPr>
        <w:spacing w:line="360" w:lineRule="auto"/>
        <w:ind w:firstLine="924" w:firstLineChars="300"/>
        <w:rPr>
          <w:rFonts w:hint="eastAsia" w:ascii="宋体" w:hAnsi="宋体" w:cs="宋体-18030"/>
          <w:spacing w:val="4"/>
          <w:sz w:val="30"/>
          <w:szCs w:val="30"/>
          <w:u w:val="single"/>
        </w:rPr>
      </w:pPr>
      <w:r>
        <w:rPr>
          <w:rFonts w:hint="eastAsia" w:ascii="宋体" w:hAnsi="宋体" w:cs="宋体-18030"/>
          <w:spacing w:val="4"/>
          <w:sz w:val="30"/>
          <w:szCs w:val="30"/>
        </w:rPr>
        <w:t>联系人及联系方式：</w:t>
      </w:r>
      <w:r>
        <w:rPr>
          <w:rFonts w:hint="eastAsia" w:ascii="宋体" w:hAnsi="宋体" w:cs="宋体-18030"/>
          <w:spacing w:val="4"/>
          <w:sz w:val="30"/>
          <w:szCs w:val="30"/>
          <w:u w:val="single"/>
        </w:rPr>
        <w:t xml:space="preserve">                        </w:t>
      </w:r>
    </w:p>
    <w:p w14:paraId="07D5EFB4">
      <w:pPr>
        <w:spacing w:line="360" w:lineRule="auto"/>
        <w:ind w:firstLine="3696" w:firstLineChars="1200"/>
        <w:rPr>
          <w:rFonts w:hint="eastAsia" w:ascii="宋体" w:hAnsi="宋体" w:cs="宋体-18030"/>
          <w:spacing w:val="4"/>
          <w:sz w:val="30"/>
          <w:szCs w:val="30"/>
          <w:u w:val="single"/>
        </w:rPr>
      </w:pPr>
    </w:p>
    <w:p w14:paraId="201739E8">
      <w:pPr>
        <w:spacing w:line="360" w:lineRule="auto"/>
        <w:ind w:firstLine="2744" w:firstLineChars="891"/>
        <w:rPr>
          <w:rFonts w:hint="eastAsia" w:ascii="宋体" w:hAnsi="宋体" w:cs="宋体-18030"/>
          <w:spacing w:val="4"/>
          <w:sz w:val="30"/>
          <w:szCs w:val="30"/>
        </w:rPr>
      </w:pPr>
      <w:r>
        <w:rPr>
          <w:rFonts w:hint="eastAsia" w:ascii="宋体" w:hAnsi="宋体" w:cs="宋体-18030"/>
          <w:spacing w:val="4"/>
          <w:sz w:val="30"/>
          <w:szCs w:val="30"/>
          <w:u w:val="single"/>
        </w:rPr>
        <w:t xml:space="preserve"> 20</w:t>
      </w:r>
      <w:r>
        <w:rPr>
          <w:rFonts w:hint="eastAsia" w:ascii="宋体" w:hAnsi="宋体" w:cs="宋体-18030"/>
          <w:spacing w:val="4"/>
          <w:sz w:val="30"/>
          <w:szCs w:val="30"/>
          <w:u w:val="single"/>
          <w:lang w:val="en-US" w:eastAsia="zh-CN"/>
        </w:rPr>
        <w:t>24</w:t>
      </w:r>
      <w:r>
        <w:rPr>
          <w:rFonts w:hint="eastAsia" w:ascii="宋体" w:hAnsi="宋体" w:cs="宋体-18030"/>
          <w:spacing w:val="4"/>
          <w:sz w:val="30"/>
          <w:szCs w:val="30"/>
        </w:rPr>
        <w:t>年</w:t>
      </w:r>
      <w:r>
        <w:rPr>
          <w:rFonts w:hint="eastAsia" w:ascii="宋体" w:hAnsi="宋体" w:cs="宋体-18030"/>
          <w:spacing w:val="4"/>
          <w:sz w:val="30"/>
          <w:szCs w:val="30"/>
          <w:u w:val="single"/>
        </w:rPr>
        <w:t xml:space="preserve">    </w:t>
      </w:r>
      <w:r>
        <w:rPr>
          <w:rFonts w:hint="eastAsia" w:ascii="宋体" w:hAnsi="宋体" w:cs="宋体-18030"/>
          <w:spacing w:val="4"/>
          <w:sz w:val="30"/>
          <w:szCs w:val="30"/>
        </w:rPr>
        <w:t>月</w:t>
      </w:r>
      <w:r>
        <w:rPr>
          <w:rFonts w:hint="eastAsia" w:ascii="宋体" w:hAnsi="宋体" w:cs="宋体-18030"/>
          <w:spacing w:val="4"/>
          <w:sz w:val="30"/>
          <w:szCs w:val="30"/>
          <w:u w:val="single"/>
        </w:rPr>
        <w:t xml:space="preserve">    </w:t>
      </w:r>
      <w:r>
        <w:rPr>
          <w:rFonts w:hint="eastAsia" w:ascii="宋体" w:hAnsi="宋体" w:cs="宋体-18030"/>
          <w:spacing w:val="4"/>
          <w:sz w:val="30"/>
          <w:szCs w:val="30"/>
        </w:rPr>
        <w:t>日</w:t>
      </w:r>
    </w:p>
    <w:p w14:paraId="21CB8486">
      <w:pPr>
        <w:pStyle w:val="11"/>
      </w:pPr>
    </w:p>
    <w:p w14:paraId="61F2A343"/>
    <w:p w14:paraId="64D68ABD">
      <w:pPr>
        <w:pStyle w:val="11"/>
      </w:pPr>
    </w:p>
    <w:p w14:paraId="682C229B"/>
    <w:p w14:paraId="6A11ADB1">
      <w:pPr>
        <w:pStyle w:val="6"/>
      </w:pPr>
    </w:p>
    <w:p w14:paraId="1B03FF9B"/>
    <w:p w14:paraId="155DEF0C">
      <w:pPr>
        <w:jc w:val="center"/>
        <w:rPr>
          <w:rFonts w:hint="eastAsia" w:ascii="宋体" w:hAnsi="宋体"/>
          <w:bCs/>
          <w:kern w:val="0"/>
          <w:sz w:val="44"/>
          <w:szCs w:val="44"/>
        </w:rPr>
      </w:pPr>
      <w:r>
        <w:rPr>
          <w:rFonts w:hint="eastAsia" w:ascii="宋体" w:hAnsi="宋体"/>
          <w:b/>
          <w:kern w:val="0"/>
          <w:sz w:val="32"/>
          <w:szCs w:val="32"/>
        </w:rPr>
        <w:t>一、 投标申请书</w:t>
      </w:r>
    </w:p>
    <w:p w14:paraId="6DEB35EE">
      <w:pPr>
        <w:snapToGrid w:val="0"/>
        <w:spacing w:line="120" w:lineRule="auto"/>
        <w:rPr>
          <w:rFonts w:hint="eastAsia" w:ascii="宋体" w:hAnsi="宋体"/>
          <w:bCs/>
          <w:kern w:val="0"/>
          <w:sz w:val="44"/>
          <w:szCs w:val="44"/>
        </w:rPr>
      </w:pPr>
    </w:p>
    <w:p w14:paraId="230BA130">
      <w:pPr>
        <w:spacing w:line="500" w:lineRule="exact"/>
        <w:rPr>
          <w:rFonts w:hint="eastAsia" w:ascii="宋体" w:hAnsi="宋体"/>
          <w:bCs/>
          <w:kern w:val="0"/>
          <w:sz w:val="28"/>
          <w:szCs w:val="28"/>
        </w:rPr>
      </w:pPr>
      <w:r>
        <w:rPr>
          <w:rFonts w:hint="eastAsia" w:ascii="宋体" w:hAnsi="宋体"/>
          <w:bCs/>
          <w:kern w:val="0"/>
          <w:sz w:val="28"/>
          <w:szCs w:val="28"/>
        </w:rPr>
        <w:t>致：</w:t>
      </w:r>
      <w:r>
        <w:rPr>
          <w:rFonts w:hint="eastAsia" w:ascii="宋体" w:hAnsi="宋体"/>
          <w:bCs/>
          <w:kern w:val="0"/>
          <w:sz w:val="28"/>
          <w:szCs w:val="28"/>
          <w:u w:val="single"/>
        </w:rPr>
        <w:t xml:space="preserve">        （招标单位名称）  </w:t>
      </w:r>
      <w:r>
        <w:rPr>
          <w:rFonts w:hint="eastAsia" w:ascii="宋体" w:hAnsi="宋体"/>
          <w:bCs/>
          <w:kern w:val="0"/>
          <w:sz w:val="28"/>
          <w:szCs w:val="28"/>
        </w:rPr>
        <w:t xml:space="preserve">          </w:t>
      </w:r>
    </w:p>
    <w:p w14:paraId="31CA4BFA">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lang w:val="en-US" w:eastAsia="zh-CN"/>
        </w:rPr>
        <w:t>1.</w:t>
      </w:r>
      <w:r>
        <w:rPr>
          <w:rFonts w:hint="eastAsia" w:ascii="宋体" w:hAnsi="宋体" w:eastAsia="宋体" w:cs="Times New Roman"/>
          <w:bCs/>
          <w:kern w:val="0"/>
          <w:sz w:val="28"/>
          <w:szCs w:val="28"/>
        </w:rPr>
        <w:t>我方已全面阅读和研究了贵院的</w:t>
      </w:r>
      <w:r>
        <w:rPr>
          <w:rFonts w:hint="eastAsia" w:ascii="宋体" w:hAnsi="宋体" w:eastAsia="宋体" w:cs="Times New Roman"/>
          <w:bCs/>
          <w:kern w:val="0"/>
          <w:sz w:val="28"/>
          <w:szCs w:val="28"/>
          <w:u w:val="single"/>
        </w:rPr>
        <w:t xml:space="preserve">          </w:t>
      </w:r>
      <w:r>
        <w:rPr>
          <w:rFonts w:hint="eastAsia" w:ascii="宋体" w:hAnsi="宋体" w:eastAsia="宋体" w:cs="Times New Roman"/>
          <w:bCs/>
          <w:kern w:val="0"/>
          <w:sz w:val="28"/>
          <w:szCs w:val="28"/>
        </w:rPr>
        <w:t>招标公告，已充分理解并掌握了招标的全部有关情况。我方资格条件符合招标公告的要求，同意接受招标文件的全部内容和条件，并按此确定招标的全部内容，以本投标申请书向你方发包的全部内容提出投标申请。</w:t>
      </w:r>
    </w:p>
    <w:p w14:paraId="4DF705C0">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lang w:val="en-US" w:eastAsia="zh-CN"/>
        </w:rPr>
        <w:t>2.</w:t>
      </w:r>
      <w:r>
        <w:rPr>
          <w:rFonts w:hint="eastAsia" w:ascii="宋体" w:hAnsi="宋体"/>
          <w:bCs/>
          <w:kern w:val="0"/>
          <w:sz w:val="28"/>
          <w:szCs w:val="28"/>
        </w:rPr>
        <w:t>根据招标公告及本公司的实际情况</w:t>
      </w:r>
      <w:r>
        <w:rPr>
          <w:rFonts w:hint="eastAsia" w:ascii="宋体" w:hAnsi="宋体"/>
          <w:bCs/>
          <w:kern w:val="0"/>
          <w:sz w:val="28"/>
          <w:szCs w:val="28"/>
          <w:lang w:eastAsia="zh-CN"/>
        </w:rPr>
        <w:t>进行</w:t>
      </w:r>
      <w:r>
        <w:rPr>
          <w:rFonts w:hint="eastAsia" w:ascii="宋体" w:hAnsi="宋体"/>
          <w:bCs/>
          <w:kern w:val="0"/>
          <w:sz w:val="28"/>
          <w:szCs w:val="28"/>
        </w:rPr>
        <w:t>报价</w:t>
      </w:r>
      <w:r>
        <w:rPr>
          <w:rFonts w:hint="eastAsia" w:ascii="宋体" w:hAnsi="宋体"/>
          <w:bCs/>
          <w:kern w:val="0"/>
          <w:sz w:val="28"/>
          <w:szCs w:val="28"/>
          <w:lang w:eastAsia="zh-CN"/>
        </w:rPr>
        <w:t>。</w:t>
      </w:r>
      <w:r>
        <w:rPr>
          <w:rFonts w:hint="eastAsia" w:ascii="宋体" w:hAnsi="宋体" w:eastAsia="宋体" w:cs="Times New Roman"/>
          <w:bCs/>
          <w:kern w:val="0"/>
          <w:sz w:val="28"/>
          <w:szCs w:val="28"/>
        </w:rPr>
        <w:t xml:space="preserve"> </w:t>
      </w:r>
    </w:p>
    <w:p w14:paraId="6C1CA445">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lang w:val="en-US" w:eastAsia="zh-CN"/>
        </w:rPr>
        <w:t>3.</w:t>
      </w:r>
      <w:r>
        <w:rPr>
          <w:rFonts w:hint="eastAsia" w:ascii="宋体" w:hAnsi="宋体" w:eastAsia="宋体" w:cs="Times New Roman"/>
          <w:bCs/>
          <w:kern w:val="0"/>
          <w:sz w:val="28"/>
          <w:szCs w:val="28"/>
        </w:rPr>
        <w:t>我方保证严格按照有关法规及招标文件的相关规定参加投标，并充分理解尊重贵院的招标结果，不要求对中标结果进行解释。</w:t>
      </w:r>
    </w:p>
    <w:p w14:paraId="0D9F4AE7">
      <w:pPr>
        <w:spacing w:line="500" w:lineRule="exact"/>
        <w:ind w:firstLine="560"/>
        <w:rPr>
          <w:rFonts w:hint="eastAsia" w:ascii="宋体" w:hAnsi="宋体" w:eastAsia="宋体" w:cs="Times New Roman"/>
          <w:bCs/>
          <w:kern w:val="0"/>
          <w:sz w:val="28"/>
          <w:szCs w:val="28"/>
          <w:lang w:val="en-US" w:eastAsia="zh-CN"/>
        </w:rPr>
      </w:pPr>
      <w:r>
        <w:rPr>
          <w:rFonts w:hint="eastAsia" w:ascii="宋体" w:hAnsi="宋体" w:eastAsia="宋体" w:cs="Times New Roman"/>
          <w:bCs/>
          <w:kern w:val="0"/>
          <w:sz w:val="28"/>
          <w:szCs w:val="28"/>
          <w:lang w:val="en-US" w:eastAsia="zh-CN"/>
        </w:rPr>
        <w:t>4.我方根据招标文件的规定，承担完成合同的责任和义务。</w:t>
      </w:r>
    </w:p>
    <w:p w14:paraId="068AA2B7">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lang w:val="en-US" w:eastAsia="zh-CN"/>
        </w:rPr>
        <w:t>5.同意应贵方要求提供与</w:t>
      </w:r>
      <w:r>
        <w:rPr>
          <w:rFonts w:hint="eastAsia" w:ascii="宋体" w:hAnsi="宋体" w:cs="Times New Roman"/>
          <w:bCs/>
          <w:kern w:val="0"/>
          <w:sz w:val="28"/>
          <w:szCs w:val="28"/>
          <w:lang w:val="en-US" w:eastAsia="zh-CN"/>
        </w:rPr>
        <w:t>项目</w:t>
      </w:r>
      <w:r>
        <w:rPr>
          <w:rFonts w:hint="eastAsia" w:ascii="宋体" w:hAnsi="宋体" w:eastAsia="宋体" w:cs="Times New Roman"/>
          <w:bCs/>
          <w:kern w:val="0"/>
          <w:sz w:val="28"/>
          <w:szCs w:val="28"/>
          <w:lang w:val="en-US" w:eastAsia="zh-CN"/>
        </w:rPr>
        <w:t>采购有关的任何数据或资料。</w:t>
      </w:r>
    </w:p>
    <w:p w14:paraId="41BAD780">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lang w:val="en-US" w:eastAsia="zh-CN"/>
        </w:rPr>
        <w:t>6.</w:t>
      </w:r>
      <w:r>
        <w:rPr>
          <w:rFonts w:hint="eastAsia" w:ascii="宋体" w:hAnsi="宋体" w:eastAsia="宋体" w:cs="Times New Roman"/>
          <w:bCs/>
          <w:kern w:val="0"/>
          <w:sz w:val="28"/>
          <w:szCs w:val="28"/>
        </w:rPr>
        <w:t>如由我方中标，在接到你方发出的中标通知书后的规定时间内，按中标通知书、投标文件和本投标申请书的约定与你方签定合同，履行规定的一切责任和义务。</w:t>
      </w:r>
    </w:p>
    <w:p w14:paraId="4D89C027">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lang w:val="en-US" w:eastAsia="zh-CN"/>
        </w:rPr>
        <w:t>7</w:t>
      </w:r>
      <w:r>
        <w:rPr>
          <w:rFonts w:hint="eastAsia" w:ascii="宋体" w:hAnsi="宋体" w:eastAsia="宋体" w:cs="Times New Roman"/>
          <w:bCs/>
          <w:kern w:val="0"/>
          <w:sz w:val="28"/>
          <w:szCs w:val="28"/>
        </w:rPr>
        <w:t>.我方承认该投标申请书格式为投标申请书的组成部分。</w:t>
      </w:r>
    </w:p>
    <w:p w14:paraId="50CD560F">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lang w:val="en-US" w:eastAsia="zh-CN"/>
        </w:rPr>
        <w:t>8.我方将严格遵守《中华人民共和国政府采购法》第七十七条规定，供应商有下列情形之一的，在一至三年内禁止参加雁江区妇幼保健计划生育服务中心采购活动，有违法所得的，并处没收违法所得，情节严重的，由工商行政管理机关吊销营业执照；构成犯罪的，依法追究刑事责任</w:t>
      </w:r>
      <w:r>
        <w:rPr>
          <w:rFonts w:hint="eastAsia" w:ascii="宋体" w:hAnsi="宋体" w:eastAsia="宋体" w:cs="Times New Roman"/>
          <w:bCs/>
          <w:kern w:val="0"/>
          <w:sz w:val="28"/>
          <w:szCs w:val="28"/>
        </w:rPr>
        <w:t>：</w:t>
      </w:r>
    </w:p>
    <w:p w14:paraId="2B58E301">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rPr>
        <w:t>⑴提供虚假材料谋取</w:t>
      </w:r>
      <w:r>
        <w:rPr>
          <w:rFonts w:hint="eastAsia" w:ascii="宋体" w:hAnsi="宋体" w:eastAsia="宋体" w:cs="Times New Roman"/>
          <w:bCs/>
          <w:kern w:val="0"/>
          <w:sz w:val="28"/>
          <w:szCs w:val="28"/>
          <w:lang w:val="en-US" w:eastAsia="zh-CN"/>
        </w:rPr>
        <w:t>中标</w:t>
      </w:r>
      <w:r>
        <w:rPr>
          <w:rFonts w:hint="eastAsia" w:ascii="宋体" w:hAnsi="宋体" w:eastAsia="宋体" w:cs="Times New Roman"/>
          <w:bCs/>
          <w:kern w:val="0"/>
          <w:sz w:val="28"/>
          <w:szCs w:val="28"/>
        </w:rPr>
        <w:t>、成交的；</w:t>
      </w:r>
    </w:p>
    <w:p w14:paraId="50514968">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rPr>
        <w:t>⑵采取不正当手段诋毁、排挤其他供应商的；</w:t>
      </w:r>
    </w:p>
    <w:p w14:paraId="0C04D979">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rPr>
        <w:t>⑶与采购人</w:t>
      </w:r>
      <w:r>
        <w:rPr>
          <w:rFonts w:hint="eastAsia" w:ascii="宋体" w:hAnsi="宋体" w:eastAsia="宋体" w:cs="Times New Roman"/>
          <w:bCs/>
          <w:kern w:val="0"/>
          <w:sz w:val="28"/>
          <w:szCs w:val="28"/>
          <w:lang w:eastAsia="zh-CN"/>
        </w:rPr>
        <w:t>或</w:t>
      </w:r>
      <w:r>
        <w:rPr>
          <w:rFonts w:hint="eastAsia" w:ascii="宋体" w:hAnsi="宋体" w:eastAsia="宋体" w:cs="Times New Roman"/>
          <w:bCs/>
          <w:kern w:val="0"/>
          <w:sz w:val="28"/>
          <w:szCs w:val="28"/>
        </w:rPr>
        <w:t>其他供应商恶意串通的；</w:t>
      </w:r>
    </w:p>
    <w:p w14:paraId="596A7FC3">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rPr>
        <w:t xml:space="preserve">⑷向采购人行贿或者提供其他不正当利益的； </w:t>
      </w:r>
    </w:p>
    <w:p w14:paraId="2C102F50">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rPr>
        <w:t>⑸在招标采购过程中与采购人进行协商谈判的；</w:t>
      </w:r>
    </w:p>
    <w:p w14:paraId="06E31E29">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rPr>
        <w:t>⑹拒绝有关部门监督检查或提供虚假情况的。</w:t>
      </w:r>
    </w:p>
    <w:p w14:paraId="07A0B83E">
      <w:pPr>
        <w:spacing w:line="500" w:lineRule="exact"/>
        <w:ind w:firstLine="560"/>
        <w:jc w:val="left"/>
        <w:rPr>
          <w:rFonts w:hint="eastAsia" w:ascii="宋体" w:hAnsi="宋体" w:eastAsia="宋体" w:cs="Times New Roman"/>
          <w:bCs/>
          <w:kern w:val="0"/>
          <w:sz w:val="28"/>
          <w:szCs w:val="28"/>
        </w:rPr>
      </w:pPr>
      <w:r>
        <w:rPr>
          <w:rFonts w:hint="eastAsia" w:ascii="宋体" w:hAnsi="宋体" w:eastAsia="宋体" w:cs="Times New Roman"/>
          <w:bCs/>
          <w:kern w:val="0"/>
          <w:sz w:val="28"/>
          <w:szCs w:val="28"/>
          <w:lang w:val="en-US" w:eastAsia="zh-CN"/>
        </w:rPr>
        <w:t>9</w:t>
      </w:r>
      <w:r>
        <w:rPr>
          <w:rFonts w:hint="eastAsia" w:ascii="宋体" w:hAnsi="宋体" w:eastAsia="宋体" w:cs="Times New Roman"/>
          <w:bCs/>
          <w:kern w:val="0"/>
          <w:sz w:val="28"/>
          <w:szCs w:val="28"/>
        </w:rPr>
        <w:t>.本投标申请书自提交你方之日起</w:t>
      </w:r>
      <w:r>
        <w:rPr>
          <w:rFonts w:hint="eastAsia" w:ascii="宋体" w:hAnsi="宋体" w:eastAsia="宋体" w:cs="Times New Roman"/>
          <w:bCs/>
          <w:kern w:val="0"/>
          <w:sz w:val="28"/>
          <w:szCs w:val="28"/>
          <w:u w:val="single"/>
        </w:rPr>
        <w:t xml:space="preserve"> </w:t>
      </w:r>
      <w:r>
        <w:rPr>
          <w:rFonts w:hint="eastAsia" w:ascii="宋体" w:hAnsi="宋体" w:cs="Times New Roman"/>
          <w:bCs/>
          <w:kern w:val="0"/>
          <w:sz w:val="28"/>
          <w:szCs w:val="28"/>
          <w:u w:val="single"/>
          <w:lang w:val="en-US" w:eastAsia="zh-CN"/>
        </w:rPr>
        <w:t>9</w:t>
      </w:r>
      <w:r>
        <w:rPr>
          <w:rFonts w:hint="eastAsia" w:ascii="宋体" w:hAnsi="宋体" w:eastAsia="宋体" w:cs="Times New Roman"/>
          <w:bCs/>
          <w:kern w:val="0"/>
          <w:sz w:val="28"/>
          <w:szCs w:val="28"/>
          <w:u w:val="single"/>
        </w:rPr>
        <w:t xml:space="preserve">0 </w:t>
      </w:r>
      <w:r>
        <w:rPr>
          <w:rFonts w:hint="eastAsia" w:ascii="宋体" w:hAnsi="宋体" w:eastAsia="宋体" w:cs="Times New Roman"/>
          <w:bCs/>
          <w:kern w:val="0"/>
          <w:sz w:val="28"/>
          <w:szCs w:val="28"/>
        </w:rPr>
        <w:t>天内有效，在此有效期内，全部条款内容对我方具有约束力，如中标将成为合同文件组成部分。</w:t>
      </w:r>
    </w:p>
    <w:p w14:paraId="320F701B">
      <w:pPr>
        <w:snapToGrid w:val="0"/>
        <w:spacing w:line="500" w:lineRule="exact"/>
        <w:rPr>
          <w:rFonts w:hint="eastAsia" w:ascii="宋体" w:hAnsi="宋体"/>
          <w:bCs/>
          <w:kern w:val="0"/>
          <w:sz w:val="28"/>
          <w:szCs w:val="28"/>
          <w:lang w:val="zh-CN"/>
        </w:rPr>
      </w:pPr>
    </w:p>
    <w:p w14:paraId="79E1003F">
      <w:pPr>
        <w:spacing w:line="500" w:lineRule="exact"/>
        <w:rPr>
          <w:rFonts w:hint="eastAsia" w:ascii="宋体" w:hAnsi="宋体"/>
          <w:bCs/>
          <w:kern w:val="0"/>
          <w:sz w:val="28"/>
          <w:szCs w:val="28"/>
        </w:rPr>
      </w:pPr>
      <w:r>
        <w:rPr>
          <w:rFonts w:hint="eastAsia" w:ascii="宋体" w:hAnsi="宋体"/>
          <w:bCs/>
          <w:kern w:val="0"/>
          <w:sz w:val="28"/>
          <w:szCs w:val="28"/>
          <w:lang w:val="zh-CN"/>
        </w:rPr>
        <w:t>投标申请单位（盖章）：</w:t>
      </w:r>
      <w:r>
        <w:rPr>
          <w:rFonts w:hint="eastAsia" w:ascii="宋体" w:hAnsi="宋体"/>
          <w:bCs/>
          <w:kern w:val="0"/>
          <w:sz w:val="28"/>
          <w:szCs w:val="28"/>
        </w:rPr>
        <w:t xml:space="preserve">      法定代表或授权代表（签字或盖章）：</w:t>
      </w:r>
    </w:p>
    <w:p w14:paraId="3406DA56">
      <w:pPr>
        <w:spacing w:line="500" w:lineRule="exact"/>
        <w:rPr>
          <w:rFonts w:hint="eastAsia" w:ascii="宋体" w:hAnsi="宋体"/>
          <w:bCs/>
          <w:kern w:val="0"/>
          <w:sz w:val="28"/>
          <w:szCs w:val="28"/>
        </w:rPr>
      </w:pPr>
      <w:r>
        <w:rPr>
          <w:rFonts w:hint="eastAsia" w:ascii="宋体" w:hAnsi="宋体"/>
          <w:bCs/>
          <w:kern w:val="0"/>
          <w:sz w:val="28"/>
          <w:szCs w:val="28"/>
        </w:rPr>
        <w:t>联系人：                    联系地址：</w:t>
      </w:r>
    </w:p>
    <w:p w14:paraId="06E86432">
      <w:pPr>
        <w:spacing w:line="500" w:lineRule="exact"/>
        <w:rPr>
          <w:rFonts w:hint="eastAsia" w:ascii="宋体" w:hAnsi="宋体"/>
          <w:bCs/>
          <w:kern w:val="0"/>
          <w:sz w:val="28"/>
          <w:szCs w:val="28"/>
        </w:rPr>
      </w:pPr>
      <w:r>
        <w:rPr>
          <w:rFonts w:hint="eastAsia" w:ascii="宋体" w:hAnsi="宋体"/>
          <w:bCs/>
          <w:kern w:val="0"/>
          <w:sz w:val="28"/>
          <w:szCs w:val="28"/>
          <w:lang w:val="zh-CN"/>
        </w:rPr>
        <w:t>电话：</w:t>
      </w:r>
      <w:r>
        <w:rPr>
          <w:rFonts w:hint="eastAsia" w:ascii="宋体" w:hAnsi="宋体"/>
          <w:bCs/>
          <w:kern w:val="0"/>
          <w:sz w:val="28"/>
          <w:szCs w:val="28"/>
        </w:rPr>
        <w:t xml:space="preserve">                      邮编：</w:t>
      </w:r>
    </w:p>
    <w:p w14:paraId="51ABFB48">
      <w:pPr>
        <w:spacing w:line="500" w:lineRule="exact"/>
        <w:rPr>
          <w:rFonts w:hint="eastAsia" w:ascii="宋体" w:hAnsi="宋体"/>
          <w:bCs/>
          <w:kern w:val="0"/>
          <w:sz w:val="28"/>
          <w:szCs w:val="28"/>
          <w:lang w:val="zh-CN"/>
        </w:rPr>
      </w:pPr>
      <w:r>
        <w:rPr>
          <w:rFonts w:hint="eastAsia" w:ascii="宋体" w:hAnsi="宋体"/>
          <w:bCs/>
          <w:kern w:val="0"/>
          <w:sz w:val="28"/>
          <w:szCs w:val="28"/>
        </w:rPr>
        <w:t>开户银行：                  账号：</w:t>
      </w:r>
    </w:p>
    <w:p w14:paraId="621CCAB6">
      <w:pPr>
        <w:spacing w:line="500" w:lineRule="exact"/>
        <w:rPr>
          <w:rFonts w:hint="eastAsia" w:ascii="宋体" w:hAnsi="宋体"/>
          <w:bCs/>
          <w:kern w:val="0"/>
          <w:sz w:val="28"/>
          <w:szCs w:val="28"/>
          <w:lang w:val="zh-CN"/>
        </w:rPr>
      </w:pPr>
      <w:r>
        <w:rPr>
          <w:rFonts w:hint="eastAsia" w:ascii="宋体" w:hAnsi="宋体"/>
          <w:bCs/>
          <w:kern w:val="0"/>
          <w:sz w:val="28"/>
          <w:szCs w:val="28"/>
        </w:rPr>
        <w:t xml:space="preserve">                                                </w:t>
      </w:r>
      <w:r>
        <w:rPr>
          <w:rFonts w:hint="eastAsia" w:ascii="宋体" w:hAnsi="宋体"/>
          <w:bCs/>
          <w:kern w:val="0"/>
          <w:sz w:val="28"/>
          <w:szCs w:val="28"/>
          <w:lang w:val="zh-CN"/>
        </w:rPr>
        <w:t>年</w:t>
      </w:r>
      <w:r>
        <w:rPr>
          <w:rFonts w:hint="eastAsia" w:ascii="宋体" w:hAnsi="宋体"/>
          <w:bCs/>
          <w:kern w:val="0"/>
          <w:sz w:val="28"/>
          <w:szCs w:val="28"/>
          <w:lang w:val="en-US" w:eastAsia="zh-CN"/>
        </w:rPr>
        <w:t xml:space="preserve">  </w:t>
      </w:r>
      <w:r>
        <w:rPr>
          <w:rFonts w:hint="eastAsia" w:ascii="宋体" w:hAnsi="宋体"/>
          <w:bCs/>
          <w:kern w:val="0"/>
          <w:sz w:val="28"/>
          <w:szCs w:val="28"/>
        </w:rPr>
        <w:t xml:space="preserve">月  日 </w:t>
      </w:r>
    </w:p>
    <w:p w14:paraId="1604E260">
      <w:pPr>
        <w:jc w:val="center"/>
        <w:rPr>
          <w:rFonts w:hint="eastAsia" w:ascii="宋体" w:hAnsi="宋体"/>
          <w:b/>
          <w:kern w:val="0"/>
          <w:sz w:val="32"/>
          <w:szCs w:val="32"/>
        </w:rPr>
      </w:pPr>
    </w:p>
    <w:p w14:paraId="593181FE">
      <w:pPr>
        <w:jc w:val="both"/>
        <w:rPr>
          <w:rFonts w:hint="eastAsia" w:ascii="宋体" w:hAnsi="宋体"/>
          <w:b/>
          <w:kern w:val="0"/>
          <w:sz w:val="32"/>
          <w:szCs w:val="32"/>
        </w:rPr>
      </w:pPr>
    </w:p>
    <w:p w14:paraId="3FCC9CF6">
      <w:pPr>
        <w:pStyle w:val="11"/>
        <w:rPr>
          <w:rFonts w:hint="eastAsia" w:ascii="宋体" w:hAnsi="宋体"/>
          <w:b/>
          <w:kern w:val="0"/>
          <w:sz w:val="32"/>
          <w:szCs w:val="32"/>
        </w:rPr>
      </w:pPr>
    </w:p>
    <w:p w14:paraId="52985E16">
      <w:pPr>
        <w:rPr>
          <w:rFonts w:hint="eastAsia" w:ascii="宋体" w:hAnsi="宋体"/>
          <w:b/>
          <w:kern w:val="0"/>
          <w:sz w:val="32"/>
          <w:szCs w:val="32"/>
        </w:rPr>
      </w:pPr>
    </w:p>
    <w:p w14:paraId="5FA30CD4">
      <w:pPr>
        <w:pStyle w:val="11"/>
        <w:rPr>
          <w:rFonts w:hint="eastAsia" w:ascii="宋体" w:hAnsi="宋体"/>
          <w:b/>
          <w:kern w:val="0"/>
          <w:sz w:val="32"/>
          <w:szCs w:val="32"/>
        </w:rPr>
      </w:pPr>
    </w:p>
    <w:p w14:paraId="36413A5A">
      <w:pPr>
        <w:rPr>
          <w:rFonts w:hint="eastAsia" w:ascii="宋体" w:hAnsi="宋体"/>
          <w:b/>
          <w:kern w:val="0"/>
          <w:sz w:val="32"/>
          <w:szCs w:val="32"/>
        </w:rPr>
      </w:pPr>
    </w:p>
    <w:p w14:paraId="5C7B226E">
      <w:pPr>
        <w:pStyle w:val="11"/>
        <w:rPr>
          <w:rFonts w:hint="eastAsia" w:ascii="宋体" w:hAnsi="宋体"/>
          <w:b/>
          <w:kern w:val="0"/>
          <w:sz w:val="32"/>
          <w:szCs w:val="32"/>
        </w:rPr>
      </w:pPr>
    </w:p>
    <w:p w14:paraId="1BB3B0C6">
      <w:pPr>
        <w:rPr>
          <w:rFonts w:hint="eastAsia" w:ascii="宋体" w:hAnsi="宋体"/>
          <w:b/>
          <w:kern w:val="0"/>
          <w:sz w:val="32"/>
          <w:szCs w:val="32"/>
        </w:rPr>
      </w:pPr>
    </w:p>
    <w:p w14:paraId="05ACB1E1">
      <w:pPr>
        <w:pStyle w:val="11"/>
        <w:rPr>
          <w:rFonts w:hint="eastAsia" w:ascii="宋体" w:hAnsi="宋体"/>
          <w:b/>
          <w:kern w:val="0"/>
          <w:sz w:val="32"/>
          <w:szCs w:val="32"/>
        </w:rPr>
      </w:pPr>
    </w:p>
    <w:p w14:paraId="0077DC7E">
      <w:pPr>
        <w:rPr>
          <w:rFonts w:hint="eastAsia" w:ascii="宋体" w:hAnsi="宋体"/>
          <w:b/>
          <w:kern w:val="0"/>
          <w:sz w:val="32"/>
          <w:szCs w:val="32"/>
        </w:rPr>
      </w:pPr>
    </w:p>
    <w:p w14:paraId="36568161">
      <w:pPr>
        <w:pStyle w:val="11"/>
        <w:rPr>
          <w:rFonts w:hint="eastAsia" w:ascii="宋体" w:hAnsi="宋体"/>
          <w:b/>
          <w:kern w:val="0"/>
          <w:sz w:val="32"/>
          <w:szCs w:val="32"/>
        </w:rPr>
      </w:pPr>
    </w:p>
    <w:p w14:paraId="443D8C24">
      <w:pPr>
        <w:rPr>
          <w:rFonts w:hint="eastAsia" w:ascii="宋体" w:hAnsi="宋体"/>
          <w:b/>
          <w:kern w:val="0"/>
          <w:sz w:val="32"/>
          <w:szCs w:val="32"/>
        </w:rPr>
      </w:pPr>
    </w:p>
    <w:p w14:paraId="1E5D79D2">
      <w:pPr>
        <w:pStyle w:val="11"/>
        <w:rPr>
          <w:rFonts w:hint="eastAsia" w:ascii="宋体" w:hAnsi="宋体"/>
          <w:b/>
          <w:kern w:val="0"/>
          <w:sz w:val="32"/>
          <w:szCs w:val="32"/>
        </w:rPr>
      </w:pPr>
    </w:p>
    <w:p w14:paraId="0EC89A83">
      <w:pPr>
        <w:rPr>
          <w:rFonts w:hint="eastAsia"/>
        </w:rPr>
      </w:pPr>
    </w:p>
    <w:p w14:paraId="79DB37BC">
      <w:pPr>
        <w:rPr>
          <w:rFonts w:hint="eastAsia" w:ascii="宋体" w:hAnsi="宋体"/>
          <w:b/>
          <w:kern w:val="0"/>
          <w:sz w:val="32"/>
          <w:szCs w:val="32"/>
        </w:rPr>
      </w:pPr>
    </w:p>
    <w:p w14:paraId="0386AA8C">
      <w:pPr>
        <w:pStyle w:val="11"/>
        <w:rPr>
          <w:rFonts w:hint="eastAsia"/>
        </w:rPr>
      </w:pPr>
    </w:p>
    <w:p w14:paraId="55F2AD60">
      <w:pPr>
        <w:rPr>
          <w:rFonts w:hint="eastAsia"/>
        </w:rPr>
      </w:pPr>
    </w:p>
    <w:p w14:paraId="5DD7D202">
      <w:pPr>
        <w:pStyle w:val="19"/>
        <w:spacing w:line="264" w:lineRule="auto"/>
        <w:ind w:firstLine="643" w:firstLineChars="200"/>
        <w:jc w:val="center"/>
        <w:rPr>
          <w:rFonts w:hint="eastAsia" w:ascii="宋体" w:hAnsi="宋体" w:eastAsia="宋体" w:cs="Times New Roman"/>
          <w:b/>
          <w:kern w:val="0"/>
          <w:sz w:val="32"/>
          <w:szCs w:val="32"/>
          <w:lang w:val="en-US" w:eastAsia="zh-CN" w:bidi="ar-SA"/>
        </w:rPr>
      </w:pPr>
      <w:r>
        <w:rPr>
          <w:rFonts w:hint="eastAsia" w:ascii="宋体" w:hAnsi="宋体" w:eastAsia="宋体" w:cs="Times New Roman"/>
          <w:b/>
          <w:kern w:val="0"/>
          <w:sz w:val="32"/>
          <w:szCs w:val="32"/>
          <w:lang w:val="en-US" w:eastAsia="zh-CN" w:bidi="ar-SA"/>
        </w:rPr>
        <w:t>二、承诺函</w:t>
      </w:r>
    </w:p>
    <w:p w14:paraId="5AAFECF8">
      <w:pPr>
        <w:pStyle w:val="19"/>
        <w:spacing w:line="264"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资阳市雁江区妇幼保健计划生育服务中心</w:t>
      </w:r>
      <w:r>
        <w:rPr>
          <w:rFonts w:hint="eastAsia" w:ascii="宋体" w:hAnsi="宋体" w:eastAsia="宋体" w:cs="宋体"/>
          <w:sz w:val="24"/>
        </w:rPr>
        <w:t>：</w:t>
      </w:r>
    </w:p>
    <w:p w14:paraId="535909A7">
      <w:pPr>
        <w:pStyle w:val="19"/>
        <w:spacing w:line="264" w:lineRule="auto"/>
        <w:ind w:firstLine="480" w:firstLineChars="200"/>
        <w:rPr>
          <w:rFonts w:hint="eastAsia" w:ascii="宋体" w:hAnsi="宋体" w:eastAsia="宋体" w:cs="宋体"/>
          <w:sz w:val="24"/>
        </w:rPr>
      </w:pPr>
    </w:p>
    <w:p w14:paraId="13CC15AD">
      <w:pPr>
        <w:pStyle w:val="19"/>
        <w:spacing w:line="264" w:lineRule="auto"/>
        <w:ind w:firstLine="480" w:firstLineChars="200"/>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sz w:val="24"/>
          <w:lang w:val="en-US" w:eastAsia="zh-CN"/>
        </w:rPr>
        <w:t>响应供应商</w:t>
      </w:r>
      <w:r>
        <w:rPr>
          <w:rFonts w:hint="eastAsia" w:ascii="宋体" w:hAnsi="宋体" w:eastAsia="宋体" w:cs="宋体"/>
          <w:sz w:val="24"/>
        </w:rPr>
        <w:t>名称）作为参加本次</w:t>
      </w:r>
      <w:r>
        <w:rPr>
          <w:rFonts w:hint="eastAsia" w:ascii="宋体" w:hAnsi="宋体" w:eastAsia="宋体" w:cs="宋体"/>
          <w:sz w:val="24"/>
          <w:lang w:val="en-US" w:eastAsia="zh-CN"/>
        </w:rPr>
        <w:t>采购</w:t>
      </w:r>
      <w:r>
        <w:rPr>
          <w:rFonts w:hint="eastAsia" w:ascii="宋体" w:hAnsi="宋体" w:eastAsia="宋体" w:cs="宋体"/>
          <w:sz w:val="24"/>
        </w:rPr>
        <w:t>活动（</w:t>
      </w:r>
      <w:r>
        <w:rPr>
          <w:rFonts w:hint="eastAsia" w:ascii="宋体" w:hAnsi="宋体" w:eastAsia="宋体" w:cs="宋体"/>
          <w:sz w:val="24"/>
          <w:lang w:val="en-US" w:eastAsia="zh-CN"/>
        </w:rPr>
        <w:t>项目</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）的</w:t>
      </w:r>
      <w:r>
        <w:rPr>
          <w:rFonts w:hint="eastAsia" w:ascii="宋体" w:hAnsi="宋体" w:eastAsia="宋体" w:cs="宋体"/>
          <w:sz w:val="24"/>
          <w:lang w:val="en-US" w:eastAsia="zh-CN"/>
        </w:rPr>
        <w:t>响应</w:t>
      </w:r>
      <w:r>
        <w:rPr>
          <w:rFonts w:hint="eastAsia" w:ascii="宋体" w:hAnsi="宋体" w:eastAsia="宋体" w:cs="宋体"/>
          <w:sz w:val="24"/>
        </w:rPr>
        <w:t>人，现郑重承诺：</w:t>
      </w:r>
    </w:p>
    <w:p w14:paraId="38FF91F2">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一、具备《中华人民共和国政府采购法》第二十二条第一款和本项目规定的条件：</w:t>
      </w:r>
    </w:p>
    <w:p w14:paraId="76133428">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 xml:space="preserve">（一）具有独立承担民事责任的能力； </w:t>
      </w:r>
      <w:r>
        <w:rPr>
          <w:rFonts w:hint="eastAsia" w:ascii="宋体" w:hAnsi="宋体" w:eastAsia="宋体" w:cs="宋体"/>
          <w:sz w:val="24"/>
        </w:rPr>
        <w:br w:type="textWrapping"/>
      </w:r>
      <w:r>
        <w:rPr>
          <w:rFonts w:hint="eastAsia" w:ascii="宋体" w:hAnsi="宋体" w:eastAsia="宋体" w:cs="宋体"/>
          <w:sz w:val="24"/>
        </w:rPr>
        <w:t xml:space="preserve">　　（二）具有良好的商业信誉和健全的财务会计制度； </w:t>
      </w:r>
      <w:r>
        <w:rPr>
          <w:rFonts w:hint="eastAsia" w:ascii="宋体" w:hAnsi="宋体" w:eastAsia="宋体" w:cs="宋体"/>
          <w:sz w:val="24"/>
        </w:rPr>
        <w:br w:type="textWrapping"/>
      </w:r>
      <w:r>
        <w:rPr>
          <w:rFonts w:hint="eastAsia" w:ascii="宋体" w:hAnsi="宋体" w:eastAsia="宋体" w:cs="宋体"/>
          <w:sz w:val="24"/>
        </w:rPr>
        <w:t xml:space="preserve">　　（三）具有履行合同所必需的设备和专业技术能力； </w:t>
      </w:r>
      <w:r>
        <w:rPr>
          <w:rFonts w:hint="eastAsia" w:ascii="宋体" w:hAnsi="宋体" w:eastAsia="宋体" w:cs="宋体"/>
          <w:sz w:val="24"/>
        </w:rPr>
        <w:br w:type="textWrapping"/>
      </w:r>
      <w:r>
        <w:rPr>
          <w:rFonts w:hint="eastAsia" w:ascii="宋体" w:hAnsi="宋体" w:eastAsia="宋体" w:cs="宋体"/>
          <w:sz w:val="24"/>
        </w:rPr>
        <w:t xml:space="preserve">　　（四）有依法缴纳税收和社会保障资金的良好记录； </w:t>
      </w:r>
      <w:r>
        <w:rPr>
          <w:rFonts w:hint="eastAsia" w:ascii="宋体" w:hAnsi="宋体" w:eastAsia="宋体" w:cs="宋体"/>
          <w:sz w:val="24"/>
        </w:rPr>
        <w:br w:type="textWrapping"/>
      </w:r>
      <w:r>
        <w:rPr>
          <w:rFonts w:hint="eastAsia" w:ascii="宋体" w:hAnsi="宋体" w:eastAsia="宋体" w:cs="宋体"/>
          <w:sz w:val="24"/>
        </w:rPr>
        <w:t>　　（五）参加政府采购活动前三年内，在经营活动中没有重大违法记录；</w:t>
      </w:r>
    </w:p>
    <w:p w14:paraId="0804725C">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（六）法律、行政法规规定的其他条件；</w:t>
      </w:r>
    </w:p>
    <w:p w14:paraId="33949173">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（七）本项目提出的特殊条件。</w:t>
      </w:r>
    </w:p>
    <w:p w14:paraId="72399D22">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二、完全接受本项目</w:t>
      </w:r>
      <w:r>
        <w:rPr>
          <w:rFonts w:hint="eastAsia" w:ascii="宋体" w:hAnsi="宋体" w:eastAsia="宋体" w:cs="宋体"/>
          <w:sz w:val="24"/>
          <w:lang w:val="en-US" w:eastAsia="zh-CN"/>
        </w:rPr>
        <w:t>采购</w:t>
      </w:r>
      <w:r>
        <w:rPr>
          <w:rFonts w:hint="eastAsia" w:ascii="宋体" w:hAnsi="宋体" w:eastAsia="宋体" w:cs="宋体"/>
          <w:sz w:val="24"/>
        </w:rPr>
        <w:t>文件规定，如对</w:t>
      </w:r>
      <w:r>
        <w:rPr>
          <w:rFonts w:hint="eastAsia" w:ascii="宋体" w:hAnsi="宋体" w:eastAsia="宋体" w:cs="宋体"/>
          <w:sz w:val="24"/>
          <w:lang w:val="en-US" w:eastAsia="zh-CN"/>
        </w:rPr>
        <w:t>采购</w:t>
      </w:r>
      <w:r>
        <w:rPr>
          <w:rFonts w:hint="eastAsia" w:ascii="宋体" w:hAnsi="宋体" w:eastAsia="宋体" w:cs="宋体"/>
          <w:sz w:val="24"/>
        </w:rPr>
        <w:t>文件有异议，已经在</w:t>
      </w:r>
      <w:r>
        <w:rPr>
          <w:rFonts w:hint="eastAsia" w:ascii="宋体" w:hAnsi="宋体" w:eastAsia="宋体" w:cs="宋体"/>
          <w:sz w:val="24"/>
          <w:lang w:val="en-US" w:eastAsia="zh-CN"/>
        </w:rPr>
        <w:t>递交响应文件</w:t>
      </w:r>
      <w:r>
        <w:rPr>
          <w:rFonts w:hint="eastAsia" w:ascii="宋体" w:hAnsi="宋体" w:eastAsia="宋体" w:cs="宋体"/>
          <w:sz w:val="24"/>
        </w:rPr>
        <w:t>截止时间届满前依法进行维权救济，不存在对</w:t>
      </w:r>
      <w:r>
        <w:rPr>
          <w:rFonts w:hint="eastAsia" w:ascii="宋体" w:hAnsi="宋体" w:eastAsia="宋体" w:cs="宋体"/>
          <w:sz w:val="24"/>
          <w:lang w:val="en-US" w:eastAsia="zh-CN"/>
        </w:rPr>
        <w:t>采购</w:t>
      </w:r>
      <w:r>
        <w:rPr>
          <w:rFonts w:hint="eastAsia" w:ascii="宋体" w:hAnsi="宋体" w:eastAsia="宋体" w:cs="宋体"/>
          <w:sz w:val="24"/>
        </w:rPr>
        <w:t>文件有异议的同时又参加</w:t>
      </w:r>
      <w:r>
        <w:rPr>
          <w:rFonts w:hint="eastAsia" w:ascii="宋体" w:hAnsi="宋体" w:eastAsia="宋体" w:cs="宋体"/>
          <w:sz w:val="24"/>
          <w:lang w:val="en-US" w:eastAsia="zh-CN"/>
        </w:rPr>
        <w:t>采购活动</w:t>
      </w:r>
      <w:r>
        <w:rPr>
          <w:rFonts w:hint="eastAsia" w:ascii="宋体" w:hAnsi="宋体" w:eastAsia="宋体" w:cs="宋体"/>
          <w:sz w:val="24"/>
        </w:rPr>
        <w:t>以求侥幸</w:t>
      </w:r>
      <w:r>
        <w:rPr>
          <w:rFonts w:hint="eastAsia" w:ascii="宋体" w:hAnsi="宋体" w:eastAsia="宋体" w:cs="宋体"/>
          <w:sz w:val="24"/>
          <w:lang w:val="en-US" w:eastAsia="zh-CN"/>
        </w:rPr>
        <w:t>成交</w:t>
      </w:r>
      <w:r>
        <w:rPr>
          <w:rFonts w:hint="eastAsia" w:ascii="宋体" w:hAnsi="宋体" w:eastAsia="宋体" w:cs="宋体"/>
          <w:sz w:val="24"/>
        </w:rPr>
        <w:t>或者为实现其他非法目的的行为。</w:t>
      </w:r>
    </w:p>
    <w:p w14:paraId="4E876922">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三、参加本次</w:t>
      </w:r>
      <w:r>
        <w:rPr>
          <w:rFonts w:hint="eastAsia" w:ascii="宋体" w:hAnsi="宋体" w:eastAsia="宋体" w:cs="宋体"/>
          <w:sz w:val="24"/>
          <w:lang w:eastAsia="zh-CN"/>
        </w:rPr>
        <w:t>采购</w:t>
      </w:r>
      <w:r>
        <w:rPr>
          <w:rFonts w:hint="eastAsia" w:ascii="宋体" w:hAnsi="宋体" w:eastAsia="宋体" w:cs="宋体"/>
          <w:sz w:val="24"/>
        </w:rPr>
        <w:t>活动，不存在与单位负责人为同一人或者存在直接控股、管理关系的其他投标人参与同一合同项下的政府采购活动的行为。</w:t>
      </w:r>
    </w:p>
    <w:p w14:paraId="1838A97A">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四、参加本次</w:t>
      </w:r>
      <w:r>
        <w:rPr>
          <w:rFonts w:hint="eastAsia" w:ascii="宋体" w:hAnsi="宋体" w:eastAsia="宋体" w:cs="宋体"/>
          <w:sz w:val="24"/>
          <w:lang w:eastAsia="zh-CN"/>
        </w:rPr>
        <w:t>采购</w:t>
      </w:r>
      <w:r>
        <w:rPr>
          <w:rFonts w:hint="eastAsia" w:ascii="宋体" w:hAnsi="宋体" w:eastAsia="宋体" w:cs="宋体"/>
          <w:sz w:val="24"/>
        </w:rPr>
        <w:t>活动，不存在和其他</w:t>
      </w:r>
      <w:r>
        <w:rPr>
          <w:rFonts w:hint="eastAsia" w:ascii="宋体" w:hAnsi="宋体" w:eastAsia="宋体" w:cs="宋体"/>
          <w:sz w:val="24"/>
          <w:lang w:val="en-US" w:eastAsia="zh-CN"/>
        </w:rPr>
        <w:t>响应人</w:t>
      </w:r>
      <w:r>
        <w:rPr>
          <w:rFonts w:hint="eastAsia" w:ascii="宋体" w:hAnsi="宋体" w:eastAsia="宋体" w:cs="宋体"/>
          <w:sz w:val="24"/>
        </w:rPr>
        <w:t>在同一合同项下的采购项目中，同时委托同一个自然人、同一家庭的人员、同一单位的人员作为代理人的行为。</w:t>
      </w:r>
    </w:p>
    <w:p w14:paraId="6DA9D1F1">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五、如果有《四川省政府采购当事人诚信管理办法》（川财采[2015]33号）规定的记入诚信档案的失信行为，将在</w:t>
      </w:r>
      <w:r>
        <w:rPr>
          <w:rFonts w:hint="eastAsia" w:ascii="宋体" w:hAnsi="宋体" w:eastAsia="宋体" w:cs="宋体"/>
          <w:sz w:val="24"/>
          <w:lang w:val="en-US" w:eastAsia="zh-CN"/>
        </w:rPr>
        <w:t>响应</w:t>
      </w:r>
      <w:r>
        <w:rPr>
          <w:rFonts w:hint="eastAsia" w:ascii="宋体" w:hAnsi="宋体" w:eastAsia="宋体" w:cs="宋体"/>
          <w:sz w:val="24"/>
        </w:rPr>
        <w:t>文件中全面如实反映。</w:t>
      </w:r>
    </w:p>
    <w:p w14:paraId="69F7A1ED">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六、</w:t>
      </w:r>
      <w:r>
        <w:rPr>
          <w:rFonts w:hint="eastAsia" w:ascii="宋体" w:hAnsi="宋体" w:eastAsia="宋体" w:cs="宋体"/>
          <w:sz w:val="24"/>
          <w:lang w:val="en-US" w:eastAsia="zh-CN"/>
        </w:rPr>
        <w:t>响应</w:t>
      </w:r>
      <w:r>
        <w:rPr>
          <w:rFonts w:hint="eastAsia" w:ascii="宋体" w:hAnsi="宋体" w:eastAsia="宋体" w:cs="宋体"/>
          <w:sz w:val="24"/>
        </w:rPr>
        <w:t>文件中提供的能够给予</w:t>
      </w:r>
      <w:r>
        <w:rPr>
          <w:rFonts w:hint="eastAsia" w:ascii="宋体" w:hAnsi="宋体" w:eastAsia="宋体" w:cs="宋体"/>
          <w:sz w:val="24"/>
          <w:lang w:val="en-US" w:eastAsia="zh-CN"/>
        </w:rPr>
        <w:t>采购</w:t>
      </w:r>
      <w:r>
        <w:rPr>
          <w:rFonts w:hint="eastAsia" w:ascii="宋体" w:hAnsi="宋体" w:eastAsia="宋体" w:cs="宋体"/>
          <w:sz w:val="24"/>
        </w:rPr>
        <w:t>人带来优惠的任何材料资料和技术、服务、商务等响应承诺情况都是真实的、有效的、合法的。</w:t>
      </w:r>
    </w:p>
    <w:p w14:paraId="4E8F7DE6">
      <w:pPr>
        <w:pStyle w:val="19"/>
        <w:spacing w:line="264" w:lineRule="auto"/>
        <w:ind w:firstLine="480" w:firstLineChars="200"/>
        <w:rPr>
          <w:rFonts w:hint="eastAsia" w:ascii="宋体" w:hAnsi="宋体" w:eastAsia="宋体" w:cs="宋体"/>
          <w:sz w:val="24"/>
        </w:rPr>
      </w:pPr>
      <w:r>
        <w:rPr>
          <w:rFonts w:hint="eastAsia" w:ascii="宋体" w:hAnsi="宋体" w:eastAsia="宋体" w:cs="宋体"/>
          <w:sz w:val="24"/>
        </w:rPr>
        <w:t>本公司对上述承诺的内容事项真实性负责。如经查实上述承诺的内容事项存在虚假，我公司愿意接受以提供虚假材料谋取</w:t>
      </w:r>
      <w:r>
        <w:rPr>
          <w:rFonts w:hint="eastAsia" w:ascii="宋体" w:hAnsi="宋体" w:eastAsia="宋体" w:cs="宋体"/>
          <w:sz w:val="24"/>
          <w:lang w:val="en-US" w:eastAsia="zh-CN"/>
        </w:rPr>
        <w:t>成交</w:t>
      </w:r>
      <w:r>
        <w:rPr>
          <w:rFonts w:hint="eastAsia" w:ascii="宋体" w:hAnsi="宋体" w:eastAsia="宋体" w:cs="宋体"/>
          <w:sz w:val="24"/>
        </w:rPr>
        <w:t>追究法律责任。</w:t>
      </w:r>
    </w:p>
    <w:p w14:paraId="5CB0C8E7">
      <w:pPr>
        <w:widowControl/>
        <w:spacing w:line="264" w:lineRule="auto"/>
        <w:ind w:firstLine="480" w:firstLineChars="200"/>
        <w:jc w:val="left"/>
        <w:rPr>
          <w:rFonts w:hint="eastAsia" w:ascii="宋体" w:hAnsi="宋体" w:eastAsia="宋体" w:cs="宋体"/>
          <w:sz w:val="24"/>
        </w:rPr>
      </w:pPr>
    </w:p>
    <w:p w14:paraId="40B0B183">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投标人名称（加盖公章）：</w:t>
      </w:r>
    </w:p>
    <w:p w14:paraId="5DFA569E">
      <w:pPr>
        <w:widowControl/>
        <w:spacing w:line="360" w:lineRule="auto"/>
        <w:ind w:firstLine="470" w:firstLineChars="196"/>
        <w:jc w:val="left"/>
        <w:rPr>
          <w:rFonts w:hint="eastAsia" w:ascii="宋体" w:hAnsi="宋体" w:eastAsia="宋体" w:cs="宋体"/>
          <w:sz w:val="24"/>
        </w:rPr>
      </w:pPr>
      <w:r>
        <w:rPr>
          <w:rFonts w:hint="eastAsia" w:ascii="宋体" w:hAnsi="宋体" w:eastAsia="宋体" w:cs="宋体"/>
          <w:sz w:val="24"/>
        </w:rPr>
        <w:t>法定代表人/负责人或授权代表（签字）：</w:t>
      </w:r>
    </w:p>
    <w:p w14:paraId="57C0F2CD">
      <w:pPr>
        <w:widowControl/>
        <w:spacing w:line="360" w:lineRule="auto"/>
        <w:ind w:firstLine="470" w:firstLineChars="196"/>
        <w:jc w:val="left"/>
        <w:rPr>
          <w:rFonts w:hint="eastAsia" w:ascii="宋体" w:hAnsi="宋体" w:eastAsia="宋体" w:cs="宋体"/>
          <w:color w:val="000000"/>
          <w:sz w:val="24"/>
        </w:rPr>
      </w:pPr>
      <w:r>
        <w:rPr>
          <w:rFonts w:hint="eastAsia" w:ascii="宋体" w:hAnsi="宋体" w:eastAsia="宋体" w:cs="宋体"/>
          <w:sz w:val="24"/>
        </w:rPr>
        <w:t>日期：XXXX年XX月XX日</w:t>
      </w:r>
    </w:p>
    <w:p w14:paraId="5933EDA8">
      <w:pPr>
        <w:jc w:val="center"/>
        <w:rPr>
          <w:rFonts w:hint="eastAsia" w:ascii="宋体" w:hAnsi="宋体"/>
          <w:b/>
          <w:kern w:val="0"/>
          <w:sz w:val="32"/>
          <w:szCs w:val="32"/>
        </w:rPr>
      </w:pPr>
    </w:p>
    <w:p w14:paraId="0699BFA4">
      <w:pPr>
        <w:jc w:val="center"/>
        <w:rPr>
          <w:rFonts w:hint="eastAsia" w:ascii="宋体" w:hAnsi="宋体"/>
          <w:b/>
          <w:kern w:val="0"/>
          <w:sz w:val="32"/>
          <w:szCs w:val="32"/>
        </w:rPr>
      </w:pPr>
    </w:p>
    <w:p w14:paraId="1F30F8E3">
      <w:pPr>
        <w:jc w:val="center"/>
        <w:rPr>
          <w:rFonts w:hint="eastAsia" w:ascii="宋体" w:hAnsi="宋体"/>
          <w:b/>
          <w:kern w:val="0"/>
          <w:sz w:val="32"/>
          <w:szCs w:val="32"/>
        </w:rPr>
      </w:pPr>
    </w:p>
    <w:p w14:paraId="4434D4EF">
      <w:pPr>
        <w:jc w:val="center"/>
        <w:rPr>
          <w:rFonts w:hint="eastAsia" w:ascii="宋体" w:hAnsi="宋体"/>
          <w:b/>
          <w:kern w:val="0"/>
          <w:sz w:val="32"/>
          <w:szCs w:val="32"/>
        </w:rPr>
      </w:pPr>
    </w:p>
    <w:p w14:paraId="64AC1CF8">
      <w:pPr>
        <w:jc w:val="center"/>
        <w:rPr>
          <w:rFonts w:hint="eastAsia" w:ascii="宋体" w:hAnsi="宋体"/>
          <w:b/>
          <w:kern w:val="0"/>
          <w:sz w:val="32"/>
          <w:szCs w:val="32"/>
        </w:rPr>
      </w:pPr>
      <w:r>
        <w:rPr>
          <w:rFonts w:hint="eastAsia" w:ascii="宋体" w:hAnsi="宋体" w:cs="宋体-18030"/>
          <w:b/>
          <w:bCs/>
          <w:spacing w:val="4"/>
          <w:sz w:val="32"/>
          <w:szCs w:val="32"/>
          <w:lang w:eastAsia="zh-CN"/>
        </w:rPr>
        <w:t>三、</w:t>
      </w:r>
      <w:r>
        <w:rPr>
          <w:rFonts w:hint="eastAsia" w:ascii="宋体" w:hAnsi="宋体" w:cs="宋体-18030"/>
          <w:b/>
          <w:bCs/>
          <w:spacing w:val="4"/>
          <w:sz w:val="32"/>
          <w:szCs w:val="32"/>
        </w:rPr>
        <w:t>企业营业执照副本复印件</w:t>
      </w:r>
    </w:p>
    <w:p w14:paraId="6D140135">
      <w:pPr>
        <w:rPr>
          <w:rFonts w:hint="eastAsia" w:ascii="宋体" w:hAnsi="宋体"/>
          <w:b/>
          <w:kern w:val="0"/>
          <w:sz w:val="32"/>
          <w:szCs w:val="32"/>
        </w:rPr>
      </w:pPr>
    </w:p>
    <w:p w14:paraId="4DBEE891">
      <w:pPr>
        <w:rPr>
          <w:rFonts w:hint="eastAsia" w:ascii="宋体" w:hAnsi="宋体"/>
          <w:bCs/>
          <w:kern w:val="0"/>
          <w:sz w:val="32"/>
          <w:szCs w:val="32"/>
        </w:rPr>
      </w:pPr>
      <w:r>
        <w:rPr>
          <w:rFonts w:hint="eastAsia" w:ascii="宋体" w:hAnsi="宋体"/>
          <w:b/>
          <w:kern w:val="0"/>
          <w:sz w:val="32"/>
          <w:szCs w:val="32"/>
        </w:rPr>
        <w:t xml:space="preserve">    </w:t>
      </w:r>
      <w:r>
        <w:rPr>
          <w:rFonts w:hint="eastAsia" w:ascii="宋体" w:hAnsi="宋体"/>
          <w:bCs/>
          <w:kern w:val="0"/>
          <w:sz w:val="28"/>
          <w:szCs w:val="28"/>
        </w:rPr>
        <w:t>复印件应加盖投标人公章。</w:t>
      </w:r>
    </w:p>
    <w:p w14:paraId="16F11D6C">
      <w:pPr>
        <w:pStyle w:val="11"/>
      </w:pPr>
    </w:p>
    <w:p w14:paraId="777383A4"/>
    <w:p w14:paraId="580A61DA">
      <w:pPr>
        <w:pStyle w:val="11"/>
      </w:pPr>
    </w:p>
    <w:p w14:paraId="1E08730D"/>
    <w:p w14:paraId="5CEE660D">
      <w:pPr>
        <w:pStyle w:val="11"/>
      </w:pPr>
    </w:p>
    <w:p w14:paraId="6031F35A"/>
    <w:p w14:paraId="2257EAAB">
      <w:pPr>
        <w:pStyle w:val="11"/>
      </w:pPr>
    </w:p>
    <w:p w14:paraId="1ECBADD0"/>
    <w:p w14:paraId="15D8F73C">
      <w:pPr>
        <w:pStyle w:val="11"/>
      </w:pPr>
    </w:p>
    <w:p w14:paraId="22633C5E"/>
    <w:p w14:paraId="042574A5">
      <w:pPr>
        <w:pStyle w:val="11"/>
      </w:pPr>
    </w:p>
    <w:p w14:paraId="0853EF54"/>
    <w:p w14:paraId="652B5379">
      <w:pPr>
        <w:pStyle w:val="11"/>
      </w:pPr>
    </w:p>
    <w:p w14:paraId="5BFF8B04"/>
    <w:p w14:paraId="249775BE">
      <w:pPr>
        <w:pStyle w:val="11"/>
      </w:pPr>
    </w:p>
    <w:p w14:paraId="27920D7A"/>
    <w:p w14:paraId="6F1C4048">
      <w:pPr>
        <w:pStyle w:val="11"/>
      </w:pPr>
    </w:p>
    <w:p w14:paraId="397862EE"/>
    <w:p w14:paraId="41FA14C7">
      <w:pPr>
        <w:pStyle w:val="11"/>
      </w:pPr>
    </w:p>
    <w:p w14:paraId="57390D41"/>
    <w:p w14:paraId="4064914E">
      <w:pPr>
        <w:pStyle w:val="11"/>
      </w:pPr>
    </w:p>
    <w:p w14:paraId="0EF9B593"/>
    <w:p w14:paraId="1550E640">
      <w:pPr>
        <w:pStyle w:val="11"/>
      </w:pPr>
    </w:p>
    <w:p w14:paraId="61123ACB"/>
    <w:p w14:paraId="4BB7F089">
      <w:pPr>
        <w:pStyle w:val="11"/>
      </w:pPr>
    </w:p>
    <w:p w14:paraId="643D872B">
      <w:pPr>
        <w:numPr>
          <w:ilvl w:val="0"/>
          <w:numId w:val="0"/>
        </w:numPr>
        <w:jc w:val="center"/>
        <w:rPr>
          <w:rFonts w:hint="eastAsia" w:ascii="宋体" w:hAnsi="宋体"/>
          <w:b/>
          <w:kern w:val="0"/>
          <w:sz w:val="32"/>
          <w:szCs w:val="32"/>
        </w:rPr>
      </w:pPr>
      <w:r>
        <w:rPr>
          <w:rFonts w:hint="eastAsia" w:ascii="宋体" w:hAnsi="宋体" w:cs="宋体-18030"/>
          <w:b/>
          <w:bCs/>
          <w:spacing w:val="4"/>
          <w:sz w:val="32"/>
          <w:szCs w:val="32"/>
          <w:lang w:eastAsia="zh-CN"/>
        </w:rPr>
        <w:t>四、</w:t>
      </w:r>
      <w:r>
        <w:rPr>
          <w:rFonts w:hint="eastAsia" w:ascii="宋体" w:hAnsi="宋体"/>
          <w:b/>
          <w:kern w:val="0"/>
          <w:sz w:val="32"/>
          <w:szCs w:val="32"/>
        </w:rPr>
        <w:t>授权委托书</w:t>
      </w:r>
    </w:p>
    <w:p w14:paraId="2686DBB9">
      <w:pPr>
        <w:jc w:val="left"/>
        <w:rPr>
          <w:rFonts w:hint="eastAsia" w:ascii="宋体" w:hAnsi="宋体"/>
          <w:bCs/>
          <w:kern w:val="0"/>
          <w:sz w:val="28"/>
          <w:szCs w:val="28"/>
          <w:lang w:val="zh-CN"/>
        </w:rPr>
      </w:pPr>
    </w:p>
    <w:p w14:paraId="3FB4656D">
      <w:pPr>
        <w:jc w:val="left"/>
        <w:rPr>
          <w:rFonts w:hint="eastAsia" w:ascii="宋体" w:hAnsi="宋体"/>
          <w:bCs/>
          <w:kern w:val="0"/>
          <w:sz w:val="28"/>
          <w:szCs w:val="28"/>
          <w:lang w:val="zh-CN"/>
        </w:rPr>
      </w:pPr>
      <w:r>
        <w:rPr>
          <w:rFonts w:hint="eastAsia" w:ascii="宋体" w:hAnsi="宋体"/>
          <w:bCs/>
          <w:kern w:val="0"/>
          <w:sz w:val="28"/>
          <w:szCs w:val="28"/>
          <w:lang w:val="zh-CN"/>
        </w:rPr>
        <w:t>本授权委托书声明：</w:t>
      </w:r>
    </w:p>
    <w:p w14:paraId="1B71941C">
      <w:pPr>
        <w:spacing w:line="360" w:lineRule="auto"/>
        <w:ind w:firstLine="600"/>
        <w:rPr>
          <w:rFonts w:hint="eastAsia" w:ascii="宋体" w:hAnsi="宋体" w:cs="宋体-18030"/>
          <w:spacing w:val="4"/>
          <w:sz w:val="28"/>
          <w:szCs w:val="28"/>
        </w:rPr>
      </w:pPr>
      <w:r>
        <w:rPr>
          <w:rFonts w:hint="eastAsia" w:ascii="宋体" w:hAnsi="宋体" w:cs="宋体-18030"/>
          <w:spacing w:val="4"/>
          <w:sz w:val="28"/>
          <w:szCs w:val="28"/>
        </w:rPr>
        <w:t xml:space="preserve">我 </w:t>
      </w:r>
      <w:r>
        <w:rPr>
          <w:rFonts w:hint="eastAsia" w:ascii="宋体" w:hAnsi="宋体" w:cs="宋体-18030"/>
          <w:spacing w:val="4"/>
          <w:sz w:val="28"/>
          <w:szCs w:val="28"/>
          <w:u w:val="single"/>
        </w:rPr>
        <w:t xml:space="preserve">    （姓名） </w:t>
      </w:r>
      <w:r>
        <w:rPr>
          <w:rFonts w:hint="eastAsia" w:ascii="宋体" w:hAnsi="宋体" w:cs="宋体-18030"/>
          <w:spacing w:val="4"/>
          <w:sz w:val="28"/>
          <w:szCs w:val="28"/>
        </w:rPr>
        <w:t>系</w:t>
      </w:r>
      <w:r>
        <w:rPr>
          <w:rFonts w:hint="eastAsia" w:ascii="宋体" w:hAnsi="宋体" w:cs="宋体-18030"/>
          <w:spacing w:val="4"/>
          <w:sz w:val="28"/>
          <w:szCs w:val="28"/>
          <w:u w:val="single"/>
        </w:rPr>
        <w:t xml:space="preserve">        （投标申请人名称）</w:t>
      </w:r>
      <w:r>
        <w:rPr>
          <w:rFonts w:hint="eastAsia" w:ascii="宋体" w:hAnsi="宋体" w:cs="宋体-18030"/>
          <w:spacing w:val="4"/>
          <w:sz w:val="28"/>
          <w:szCs w:val="28"/>
        </w:rPr>
        <w:t>的法定代表人，现授权委托</w:t>
      </w:r>
      <w:r>
        <w:rPr>
          <w:rFonts w:hint="eastAsia" w:ascii="宋体" w:hAnsi="宋体" w:cs="宋体-18030"/>
          <w:spacing w:val="4"/>
          <w:sz w:val="28"/>
          <w:szCs w:val="28"/>
          <w:u w:val="single"/>
        </w:rPr>
        <w:t xml:space="preserve">    （姓名）（身份证号：          ）</w:t>
      </w:r>
      <w:r>
        <w:rPr>
          <w:rFonts w:hint="eastAsia" w:ascii="宋体" w:hAnsi="宋体" w:cs="宋体-18030"/>
          <w:spacing w:val="4"/>
          <w:sz w:val="28"/>
          <w:szCs w:val="28"/>
        </w:rPr>
        <w:t>以本公司的名义参加</w:t>
      </w:r>
      <w:r>
        <w:rPr>
          <w:rFonts w:hint="eastAsia" w:ascii="宋体" w:hAnsi="宋体" w:cs="宋体-18030"/>
          <w:spacing w:val="4"/>
          <w:sz w:val="28"/>
          <w:szCs w:val="28"/>
          <w:u w:val="single"/>
        </w:rPr>
        <w:t xml:space="preserve">（项目名称）   </w:t>
      </w:r>
      <w:r>
        <w:rPr>
          <w:rFonts w:hint="eastAsia" w:ascii="宋体" w:hAnsi="宋体" w:cs="宋体-18030"/>
          <w:spacing w:val="4"/>
          <w:sz w:val="28"/>
          <w:szCs w:val="28"/>
        </w:rPr>
        <w:t>的投标活动，以我单位的名义签署投标申请书及其他文件，参加投标活动、澄清、商签合同以及处理与之有关的其他事务，我及我公司均予以承认。</w:t>
      </w:r>
    </w:p>
    <w:p w14:paraId="1E9C424F">
      <w:pPr>
        <w:spacing w:line="360" w:lineRule="auto"/>
        <w:ind w:firstLine="600"/>
        <w:rPr>
          <w:rFonts w:hint="eastAsia" w:ascii="宋体" w:hAnsi="宋体" w:cs="宋体-18030"/>
          <w:spacing w:val="4"/>
          <w:sz w:val="28"/>
          <w:szCs w:val="28"/>
        </w:rPr>
      </w:pPr>
      <w:r>
        <w:rPr>
          <w:rFonts w:hint="eastAsia" w:ascii="宋体" w:hAnsi="宋体" w:cs="宋体-18030"/>
          <w:spacing w:val="4"/>
          <w:sz w:val="28"/>
          <w:szCs w:val="28"/>
        </w:rPr>
        <w:t>特此委托。</w:t>
      </w:r>
    </w:p>
    <w:p w14:paraId="18BD223C">
      <w:pPr>
        <w:pStyle w:val="6"/>
        <w:spacing w:after="0" w:line="460" w:lineRule="exact"/>
        <w:ind w:firstLine="4320"/>
        <w:rPr>
          <w:sz w:val="24"/>
        </w:rPr>
      </w:pPr>
      <w:r>
        <w:rPr>
          <w:rFonts w:hint="eastAsia"/>
          <w:sz w:val="24"/>
        </w:rPr>
        <w:t>（附法人及授权代理人身份证复印件）</w:t>
      </w:r>
    </w:p>
    <w:p w14:paraId="4ED58BDE">
      <w:pPr>
        <w:spacing w:line="300" w:lineRule="auto"/>
        <w:rPr>
          <w:rFonts w:hint="eastAsia" w:ascii="宋体" w:hAnsi="宋体" w:cs="宋体-18030"/>
          <w:spacing w:val="4"/>
          <w:szCs w:val="21"/>
        </w:rPr>
      </w:pPr>
    </w:p>
    <w:p w14:paraId="6318DEBA">
      <w:pPr>
        <w:jc w:val="left"/>
        <w:rPr>
          <w:rFonts w:hint="eastAsia" w:ascii="宋体" w:hAnsi="宋体" w:cs="宋体-18030"/>
          <w:spacing w:val="4"/>
          <w:sz w:val="28"/>
          <w:szCs w:val="28"/>
        </w:rPr>
      </w:pPr>
    </w:p>
    <w:p w14:paraId="2306D86A">
      <w:pPr>
        <w:jc w:val="left"/>
        <w:rPr>
          <w:rFonts w:hint="eastAsia" w:ascii="宋体" w:hAnsi="宋体"/>
          <w:bCs/>
          <w:kern w:val="0"/>
          <w:sz w:val="28"/>
          <w:szCs w:val="44"/>
        </w:rPr>
      </w:pPr>
      <w:r>
        <w:rPr>
          <w:rFonts w:hint="eastAsia" w:ascii="宋体" w:hAnsi="宋体" w:cs="宋体-18030"/>
          <w:spacing w:val="4"/>
          <w:sz w:val="28"/>
          <w:szCs w:val="28"/>
        </w:rPr>
        <w:t>投标申请人：</w:t>
      </w:r>
      <w:r>
        <w:rPr>
          <w:rFonts w:hint="eastAsia" w:ascii="宋体" w:hAnsi="宋体" w:cs="宋体-18030"/>
          <w:spacing w:val="4"/>
          <w:sz w:val="28"/>
          <w:szCs w:val="28"/>
          <w:u w:val="single"/>
        </w:rPr>
        <w:t xml:space="preserve">             </w:t>
      </w:r>
      <w:r>
        <w:rPr>
          <w:rFonts w:hint="eastAsia" w:ascii="宋体" w:hAnsi="宋体" w:cs="宋体-18030"/>
          <w:spacing w:val="4"/>
          <w:sz w:val="28"/>
          <w:szCs w:val="28"/>
        </w:rPr>
        <w:t>（</w:t>
      </w:r>
      <w:r>
        <w:rPr>
          <w:rFonts w:hint="eastAsia" w:ascii="宋体" w:hAnsi="宋体"/>
          <w:bCs/>
          <w:kern w:val="0"/>
          <w:sz w:val="28"/>
          <w:szCs w:val="44"/>
        </w:rPr>
        <w:t>加盖申请人单位公章）</w:t>
      </w:r>
    </w:p>
    <w:p w14:paraId="196A789E">
      <w:pPr>
        <w:jc w:val="left"/>
        <w:rPr>
          <w:rFonts w:hint="eastAsia" w:ascii="宋体" w:hAnsi="宋体" w:cs="宋体-18030"/>
          <w:spacing w:val="4"/>
          <w:sz w:val="28"/>
          <w:szCs w:val="28"/>
        </w:rPr>
      </w:pPr>
      <w:r>
        <w:rPr>
          <w:rFonts w:hint="eastAsia" w:ascii="宋体" w:hAnsi="宋体"/>
          <w:bCs/>
          <w:kern w:val="0"/>
          <w:sz w:val="28"/>
          <w:szCs w:val="44"/>
        </w:rPr>
        <w:t>法定代表人：</w:t>
      </w:r>
      <w:r>
        <w:rPr>
          <w:rFonts w:hint="eastAsia" w:ascii="宋体" w:hAnsi="宋体" w:cs="宋体-18030"/>
          <w:spacing w:val="4"/>
          <w:sz w:val="28"/>
          <w:szCs w:val="28"/>
          <w:u w:val="single"/>
        </w:rPr>
        <w:t xml:space="preserve">             </w:t>
      </w:r>
      <w:r>
        <w:rPr>
          <w:rFonts w:hint="eastAsia" w:ascii="宋体" w:hAnsi="宋体" w:cs="宋体-18030"/>
          <w:spacing w:val="4"/>
          <w:sz w:val="28"/>
          <w:szCs w:val="28"/>
        </w:rPr>
        <w:t>（签字或盖章）</w:t>
      </w:r>
    </w:p>
    <w:p w14:paraId="1A64242E">
      <w:pPr>
        <w:pStyle w:val="11"/>
        <w:jc w:val="left"/>
        <w:rPr>
          <w:rFonts w:hint="eastAsia" w:ascii="宋体" w:hAnsi="宋体" w:cs="宋体-18030"/>
          <w:spacing w:val="4"/>
          <w:sz w:val="28"/>
          <w:szCs w:val="28"/>
        </w:rPr>
      </w:pPr>
      <w:r>
        <w:rPr>
          <w:rFonts w:hint="eastAsia" w:ascii="宋体" w:hAnsi="宋体" w:cs="宋体-18030"/>
          <w:spacing w:val="4"/>
          <w:sz w:val="28"/>
          <w:szCs w:val="28"/>
        </w:rPr>
        <w:t>授权委托日期：</w:t>
      </w:r>
      <w:r>
        <w:rPr>
          <w:rFonts w:hint="eastAsia" w:ascii="宋体" w:hAnsi="宋体" w:cs="宋体-18030"/>
          <w:spacing w:val="4"/>
          <w:sz w:val="28"/>
          <w:szCs w:val="28"/>
          <w:u w:val="single"/>
        </w:rPr>
        <w:t xml:space="preserve">      </w:t>
      </w:r>
      <w:r>
        <w:rPr>
          <w:rFonts w:hint="eastAsia" w:ascii="宋体" w:hAnsi="宋体" w:cs="宋体-18030"/>
          <w:spacing w:val="4"/>
          <w:sz w:val="28"/>
          <w:szCs w:val="28"/>
        </w:rPr>
        <w:t>年</w:t>
      </w:r>
      <w:r>
        <w:rPr>
          <w:rFonts w:hint="eastAsia" w:ascii="宋体" w:hAnsi="宋体" w:cs="宋体-18030"/>
          <w:spacing w:val="4"/>
          <w:sz w:val="28"/>
          <w:szCs w:val="28"/>
          <w:u w:val="single"/>
        </w:rPr>
        <w:t xml:space="preserve">     </w:t>
      </w:r>
      <w:r>
        <w:rPr>
          <w:rFonts w:hint="eastAsia" w:ascii="宋体" w:hAnsi="宋体" w:cs="宋体-18030"/>
          <w:spacing w:val="4"/>
          <w:sz w:val="28"/>
          <w:szCs w:val="28"/>
        </w:rPr>
        <w:t>月</w:t>
      </w:r>
      <w:r>
        <w:rPr>
          <w:rFonts w:hint="eastAsia" w:ascii="宋体" w:hAnsi="宋体" w:cs="宋体-18030"/>
          <w:spacing w:val="4"/>
          <w:sz w:val="28"/>
          <w:szCs w:val="28"/>
          <w:u w:val="single"/>
        </w:rPr>
        <w:t xml:space="preserve">     </w:t>
      </w:r>
      <w:r>
        <w:rPr>
          <w:rFonts w:hint="eastAsia" w:ascii="宋体" w:hAnsi="宋体" w:cs="宋体-18030"/>
          <w:spacing w:val="4"/>
          <w:sz w:val="28"/>
          <w:szCs w:val="28"/>
        </w:rPr>
        <w:t>日</w:t>
      </w:r>
    </w:p>
    <w:p w14:paraId="797FC108">
      <w:pPr>
        <w:jc w:val="left"/>
        <w:rPr>
          <w:rFonts w:hint="eastAsia" w:ascii="宋体" w:hAnsi="宋体" w:cs="宋体-18030"/>
          <w:spacing w:val="4"/>
          <w:sz w:val="28"/>
          <w:szCs w:val="28"/>
        </w:rPr>
      </w:pPr>
    </w:p>
    <w:p w14:paraId="642E9178">
      <w:pPr>
        <w:pStyle w:val="11"/>
        <w:rPr>
          <w:rFonts w:hint="eastAsia" w:ascii="宋体" w:hAnsi="宋体" w:cs="宋体-18030"/>
          <w:spacing w:val="4"/>
          <w:sz w:val="28"/>
          <w:szCs w:val="28"/>
        </w:rPr>
      </w:pPr>
    </w:p>
    <w:p w14:paraId="5C3AFA7E">
      <w:pPr>
        <w:rPr>
          <w:rFonts w:hint="eastAsia" w:ascii="宋体" w:hAnsi="宋体" w:cs="宋体-18030"/>
          <w:spacing w:val="4"/>
          <w:sz w:val="28"/>
          <w:szCs w:val="28"/>
        </w:rPr>
      </w:pPr>
    </w:p>
    <w:p w14:paraId="48D47C53">
      <w:pPr>
        <w:pStyle w:val="11"/>
        <w:rPr>
          <w:rFonts w:hint="eastAsia" w:ascii="宋体" w:hAnsi="宋体" w:cs="宋体-18030"/>
          <w:spacing w:val="4"/>
          <w:sz w:val="28"/>
          <w:szCs w:val="28"/>
        </w:rPr>
      </w:pPr>
    </w:p>
    <w:p w14:paraId="13319BB5">
      <w:pPr>
        <w:rPr>
          <w:rFonts w:hint="eastAsia" w:ascii="宋体" w:hAnsi="宋体" w:cs="宋体-18030"/>
          <w:spacing w:val="4"/>
          <w:sz w:val="28"/>
          <w:szCs w:val="28"/>
        </w:rPr>
      </w:pPr>
    </w:p>
    <w:p w14:paraId="236AD5FA">
      <w:pPr>
        <w:pStyle w:val="11"/>
      </w:pPr>
    </w:p>
    <w:p w14:paraId="4C9625E4"/>
    <w:p w14:paraId="5FECF932">
      <w:pPr>
        <w:pStyle w:val="11"/>
      </w:pPr>
    </w:p>
    <w:p w14:paraId="36C0DA1C">
      <w:pPr>
        <w:numPr>
          <w:ilvl w:val="0"/>
          <w:numId w:val="0"/>
        </w:numPr>
        <w:jc w:val="center"/>
        <w:rPr>
          <w:rFonts w:hint="eastAsia" w:ascii="宋体" w:hAnsi="宋体" w:eastAsia="宋体" w:cs="宋体-18030"/>
          <w:b/>
          <w:bCs/>
          <w:spacing w:val="4"/>
          <w:sz w:val="32"/>
          <w:szCs w:val="32"/>
          <w:lang w:eastAsia="zh-CN"/>
        </w:rPr>
      </w:pPr>
      <w:r>
        <w:rPr>
          <w:rFonts w:hint="eastAsia" w:ascii="宋体" w:hAnsi="宋体" w:cs="宋体-18030"/>
          <w:b/>
          <w:bCs/>
          <w:spacing w:val="4"/>
          <w:sz w:val="32"/>
          <w:szCs w:val="32"/>
          <w:lang w:eastAsia="zh-CN"/>
        </w:rPr>
        <w:t>五、信用</w:t>
      </w:r>
      <w:r>
        <w:rPr>
          <w:rFonts w:hint="eastAsia" w:ascii="宋体" w:hAnsi="宋体" w:cs="宋体-18030"/>
          <w:b/>
          <w:bCs/>
          <w:spacing w:val="4"/>
          <w:sz w:val="32"/>
          <w:szCs w:val="32"/>
        </w:rPr>
        <w:t>查询</w:t>
      </w:r>
      <w:r>
        <w:rPr>
          <w:rFonts w:hint="eastAsia" w:ascii="宋体" w:hAnsi="宋体" w:cs="宋体-18030"/>
          <w:b/>
          <w:bCs/>
          <w:spacing w:val="4"/>
          <w:sz w:val="32"/>
          <w:szCs w:val="32"/>
          <w:lang w:eastAsia="zh-CN"/>
        </w:rPr>
        <w:t>信息</w:t>
      </w:r>
      <w:r>
        <w:rPr>
          <w:rFonts w:hint="eastAsia" w:ascii="宋体" w:hAnsi="宋体" w:cs="宋体-18030"/>
          <w:b/>
          <w:bCs/>
          <w:spacing w:val="4"/>
          <w:sz w:val="32"/>
          <w:szCs w:val="32"/>
        </w:rPr>
        <w:t>记录</w:t>
      </w:r>
      <w:r>
        <w:rPr>
          <w:rFonts w:hint="eastAsia" w:ascii="宋体" w:hAnsi="宋体" w:cs="宋体-18030"/>
          <w:b/>
          <w:bCs/>
          <w:spacing w:val="4"/>
          <w:sz w:val="32"/>
          <w:szCs w:val="32"/>
          <w:lang w:eastAsia="zh-CN"/>
        </w:rPr>
        <w:t>复印件</w:t>
      </w:r>
    </w:p>
    <w:p w14:paraId="63014AB6">
      <w:pPr>
        <w:rPr>
          <w:rFonts w:hint="eastAsia"/>
        </w:rPr>
      </w:pPr>
      <w:r>
        <w:rPr>
          <w:rFonts w:hint="eastAsia" w:ascii="宋体" w:hAnsi="宋体"/>
          <w:color w:val="000000"/>
          <w:sz w:val="24"/>
        </w:rPr>
        <w:t>应加盖投标单位公章</w:t>
      </w:r>
      <w:r>
        <w:rPr>
          <w:rFonts w:hint="eastAsia"/>
        </w:rPr>
        <w:t xml:space="preserve">        </w:t>
      </w:r>
    </w:p>
    <w:p w14:paraId="75803DEB">
      <w:pPr>
        <w:pStyle w:val="11"/>
        <w:rPr>
          <w:rFonts w:hint="eastAsia"/>
        </w:rPr>
      </w:pPr>
    </w:p>
    <w:p w14:paraId="6161CE93">
      <w:pPr>
        <w:rPr>
          <w:rFonts w:hint="eastAsia"/>
        </w:rPr>
      </w:pPr>
    </w:p>
    <w:p w14:paraId="2541EA76">
      <w:pPr>
        <w:pStyle w:val="11"/>
        <w:rPr>
          <w:rFonts w:hint="eastAsia"/>
        </w:rPr>
      </w:pPr>
    </w:p>
    <w:p w14:paraId="4856EEA3">
      <w:pPr>
        <w:rPr>
          <w:rFonts w:hint="eastAsia"/>
        </w:rPr>
      </w:pPr>
    </w:p>
    <w:p w14:paraId="53A34EAD">
      <w:pPr>
        <w:pStyle w:val="11"/>
        <w:rPr>
          <w:rFonts w:hint="eastAsia"/>
        </w:rPr>
      </w:pPr>
    </w:p>
    <w:p w14:paraId="5342A580">
      <w:pPr>
        <w:rPr>
          <w:rFonts w:hint="eastAsia"/>
        </w:rPr>
      </w:pPr>
    </w:p>
    <w:p w14:paraId="3F1487D3">
      <w:pPr>
        <w:pStyle w:val="11"/>
        <w:rPr>
          <w:rFonts w:hint="eastAsia"/>
        </w:rPr>
      </w:pPr>
    </w:p>
    <w:p w14:paraId="416919C0">
      <w:pPr>
        <w:rPr>
          <w:rFonts w:hint="eastAsia"/>
        </w:rPr>
      </w:pPr>
    </w:p>
    <w:p w14:paraId="7898F75D">
      <w:pPr>
        <w:pStyle w:val="11"/>
        <w:rPr>
          <w:rFonts w:hint="eastAsia"/>
        </w:rPr>
      </w:pPr>
    </w:p>
    <w:p w14:paraId="639CA3FE">
      <w:pPr>
        <w:rPr>
          <w:rFonts w:hint="eastAsia"/>
        </w:rPr>
      </w:pPr>
    </w:p>
    <w:p w14:paraId="2EDFF0E9">
      <w:pPr>
        <w:pStyle w:val="11"/>
        <w:rPr>
          <w:rFonts w:hint="eastAsia"/>
        </w:rPr>
      </w:pPr>
    </w:p>
    <w:p w14:paraId="4A3948D8">
      <w:pPr>
        <w:rPr>
          <w:rFonts w:hint="eastAsia"/>
        </w:rPr>
      </w:pPr>
    </w:p>
    <w:p w14:paraId="400231B0">
      <w:pPr>
        <w:pStyle w:val="11"/>
        <w:rPr>
          <w:rFonts w:hint="eastAsia"/>
        </w:rPr>
      </w:pPr>
    </w:p>
    <w:p w14:paraId="4BD618A0">
      <w:pPr>
        <w:rPr>
          <w:rFonts w:hint="eastAsia"/>
        </w:rPr>
      </w:pPr>
    </w:p>
    <w:p w14:paraId="43173565">
      <w:pPr>
        <w:pStyle w:val="11"/>
        <w:rPr>
          <w:rFonts w:hint="eastAsia"/>
        </w:rPr>
      </w:pPr>
    </w:p>
    <w:p w14:paraId="14E8A03A">
      <w:pPr>
        <w:rPr>
          <w:rFonts w:hint="eastAsia"/>
        </w:rPr>
      </w:pPr>
    </w:p>
    <w:p w14:paraId="71E9F6ED">
      <w:pPr>
        <w:pStyle w:val="11"/>
        <w:rPr>
          <w:rFonts w:hint="eastAsia"/>
        </w:rPr>
      </w:pPr>
    </w:p>
    <w:p w14:paraId="35A0652D">
      <w:pPr>
        <w:rPr>
          <w:rFonts w:hint="eastAsia"/>
        </w:rPr>
      </w:pPr>
    </w:p>
    <w:p w14:paraId="722C51D7">
      <w:pPr>
        <w:pStyle w:val="11"/>
        <w:rPr>
          <w:rFonts w:hint="eastAsia"/>
        </w:rPr>
      </w:pPr>
    </w:p>
    <w:p w14:paraId="45027FE6">
      <w:pPr>
        <w:rPr>
          <w:rFonts w:hint="eastAsia"/>
        </w:rPr>
      </w:pPr>
    </w:p>
    <w:p w14:paraId="2B2520E5">
      <w:pPr>
        <w:pStyle w:val="11"/>
        <w:rPr>
          <w:rFonts w:hint="eastAsia"/>
        </w:rPr>
      </w:pPr>
    </w:p>
    <w:p w14:paraId="12D89EA5">
      <w:pPr>
        <w:rPr>
          <w:rFonts w:hint="eastAsia"/>
        </w:rPr>
      </w:pPr>
    </w:p>
    <w:p w14:paraId="37880896">
      <w:pPr>
        <w:pStyle w:val="11"/>
        <w:rPr>
          <w:rFonts w:hint="eastAsia"/>
        </w:rPr>
      </w:pPr>
    </w:p>
    <w:p w14:paraId="0969E9E4">
      <w:pPr>
        <w:rPr>
          <w:rFonts w:hint="eastAsia"/>
        </w:rPr>
      </w:pPr>
    </w:p>
    <w:p w14:paraId="7211E305">
      <w:pPr>
        <w:pStyle w:val="11"/>
        <w:rPr>
          <w:rFonts w:hint="eastAsia"/>
        </w:rPr>
      </w:pPr>
    </w:p>
    <w:p w14:paraId="21B3B53D">
      <w:pPr>
        <w:rPr>
          <w:rFonts w:hint="eastAsia"/>
        </w:rPr>
      </w:pPr>
    </w:p>
    <w:p w14:paraId="59845ADB">
      <w:pPr>
        <w:pStyle w:val="11"/>
        <w:rPr>
          <w:rFonts w:hint="eastAsia"/>
        </w:rPr>
      </w:pPr>
    </w:p>
    <w:p w14:paraId="65BA18F7">
      <w:pPr>
        <w:numPr>
          <w:ilvl w:val="0"/>
          <w:numId w:val="0"/>
        </w:numPr>
        <w:spacing w:line="480" w:lineRule="exact"/>
        <w:ind w:leftChars="0"/>
        <w:jc w:val="center"/>
        <w:rPr>
          <w:rFonts w:hint="eastAsia" w:ascii="宋体" w:hAnsi="宋体" w:eastAsia="宋体" w:cs="宋体-18030"/>
          <w:b/>
          <w:bCs/>
          <w:spacing w:val="4"/>
          <w:sz w:val="32"/>
          <w:szCs w:val="32"/>
          <w:lang w:eastAsia="zh-CN"/>
        </w:rPr>
      </w:pPr>
      <w:r>
        <w:rPr>
          <w:rFonts w:hint="eastAsia" w:ascii="宋体" w:hAnsi="宋体" w:cs="宋体-18030"/>
          <w:b/>
          <w:bCs/>
          <w:spacing w:val="4"/>
          <w:sz w:val="32"/>
          <w:szCs w:val="32"/>
          <w:lang w:eastAsia="zh-CN"/>
        </w:rPr>
        <w:t>六、</w:t>
      </w:r>
      <w:r>
        <w:rPr>
          <w:rFonts w:hint="eastAsia" w:ascii="宋体" w:hAnsi="宋体" w:eastAsia="宋体" w:cs="宋体-18030"/>
          <w:b/>
          <w:bCs/>
          <w:spacing w:val="4"/>
          <w:sz w:val="32"/>
          <w:szCs w:val="32"/>
          <w:lang w:eastAsia="zh-CN"/>
        </w:rPr>
        <w:t>报价表</w:t>
      </w:r>
    </w:p>
    <w:p w14:paraId="2AA340C0">
      <w:pPr>
        <w:pStyle w:val="6"/>
        <w:numPr>
          <w:ilvl w:val="0"/>
          <w:numId w:val="0"/>
        </w:numPr>
        <w:ind w:leftChars="0"/>
        <w:rPr>
          <w:rFonts w:hint="eastAsia"/>
        </w:rPr>
      </w:pPr>
    </w:p>
    <w:p w14:paraId="0D1B298F">
      <w:pPr>
        <w:rPr>
          <w:rFonts w:hint="eastAsia" w:eastAsia="宋体"/>
          <w:b/>
          <w:bCs/>
          <w:sz w:val="28"/>
          <w:szCs w:val="56"/>
          <w:lang w:eastAsia="zh-CN"/>
        </w:rPr>
      </w:pPr>
      <w:r>
        <w:rPr>
          <w:rFonts w:hint="eastAsia"/>
          <w:b/>
          <w:bCs/>
          <w:sz w:val="28"/>
          <w:szCs w:val="56"/>
          <w:lang w:eastAsia="zh-CN"/>
        </w:rPr>
        <w:t>（另附）</w:t>
      </w:r>
    </w:p>
    <w:p w14:paraId="47529DA3">
      <w:pPr>
        <w:pStyle w:val="6"/>
        <w:rPr>
          <w:rFonts w:hint="eastAsia"/>
        </w:rPr>
      </w:pPr>
    </w:p>
    <w:p w14:paraId="64890A62">
      <w:pPr>
        <w:rPr>
          <w:rFonts w:hint="eastAsia"/>
        </w:rPr>
      </w:pPr>
    </w:p>
    <w:p w14:paraId="7D3144DD">
      <w:pPr>
        <w:pStyle w:val="6"/>
        <w:rPr>
          <w:rFonts w:hint="eastAsia" w:eastAsia="宋体"/>
          <w:lang w:eastAsia="zh-CN"/>
        </w:rPr>
      </w:pPr>
      <w:r>
        <w:rPr>
          <w:rFonts w:hint="eastAsia" w:ascii="宋体" w:hAnsi="宋体" w:eastAsia="宋体" w:cs="Times New Roman"/>
          <w:sz w:val="24"/>
          <w:lang w:val="en-US" w:eastAsia="zh-CN"/>
        </w:rPr>
        <w:t>注：以人民币报价。报价包含管理费、人工费、税金等履约过程涉及的所有费用。</w:t>
      </w:r>
    </w:p>
    <w:p w14:paraId="5484F3B8">
      <w:pPr>
        <w:pStyle w:val="6"/>
        <w:rPr>
          <w:rFonts w:hint="eastAsia"/>
        </w:rPr>
      </w:pPr>
    </w:p>
    <w:p w14:paraId="5D337EB8">
      <w:pPr>
        <w:rPr>
          <w:rFonts w:hint="eastAsia" w:ascii="宋体" w:hAnsi="宋体" w:eastAsia="宋体" w:cs="Times New Roman"/>
          <w:bCs/>
          <w:kern w:val="0"/>
          <w:sz w:val="28"/>
          <w:szCs w:val="28"/>
          <w:lang w:eastAsia="zh-CN"/>
        </w:rPr>
      </w:pPr>
      <w:r>
        <w:rPr>
          <w:rFonts w:hint="eastAsia" w:ascii="宋体" w:hAnsi="宋体" w:eastAsia="宋体" w:cs="Times New Roman"/>
          <w:bCs/>
          <w:kern w:val="0"/>
          <w:sz w:val="28"/>
          <w:szCs w:val="28"/>
          <w:lang w:eastAsia="zh-CN"/>
        </w:rPr>
        <w:t>公司名称（盖章）：</w:t>
      </w:r>
    </w:p>
    <w:p w14:paraId="0198ECE8">
      <w:pPr>
        <w:rPr>
          <w:rFonts w:hint="eastAsia" w:ascii="宋体" w:hAnsi="宋体" w:eastAsia="宋体" w:cs="Times New Roman"/>
          <w:bCs/>
          <w:kern w:val="0"/>
          <w:sz w:val="28"/>
          <w:szCs w:val="28"/>
          <w:lang w:eastAsia="zh-CN"/>
        </w:rPr>
      </w:pPr>
      <w:r>
        <w:rPr>
          <w:rFonts w:hint="eastAsia" w:ascii="宋体" w:hAnsi="宋体" w:eastAsia="宋体" w:cs="Times New Roman"/>
          <w:bCs/>
          <w:kern w:val="0"/>
          <w:sz w:val="28"/>
          <w:szCs w:val="28"/>
          <w:lang w:eastAsia="zh-CN"/>
        </w:rPr>
        <w:t>法定代表或授权代表（签字或盖章）：</w:t>
      </w:r>
    </w:p>
    <w:p w14:paraId="4B8B98C2">
      <w:pPr>
        <w:rPr>
          <w:rFonts w:hint="eastAsia" w:ascii="宋体" w:hAnsi="宋体"/>
          <w:bCs/>
          <w:kern w:val="0"/>
          <w:sz w:val="28"/>
          <w:szCs w:val="28"/>
          <w:lang w:eastAsia="zh-CN"/>
        </w:rPr>
      </w:pPr>
      <w:r>
        <w:rPr>
          <w:rFonts w:hint="eastAsia" w:ascii="宋体" w:hAnsi="宋体"/>
          <w:bCs/>
          <w:kern w:val="0"/>
          <w:sz w:val="28"/>
          <w:szCs w:val="28"/>
          <w:lang w:eastAsia="zh-CN"/>
        </w:rPr>
        <w:t>时间：</w:t>
      </w:r>
    </w:p>
    <w:p w14:paraId="7D0AF1F5">
      <w:pPr>
        <w:pStyle w:val="11"/>
        <w:rPr>
          <w:rFonts w:hint="eastAsia" w:ascii="宋体" w:hAnsi="宋体"/>
          <w:bCs/>
          <w:kern w:val="0"/>
          <w:sz w:val="28"/>
          <w:szCs w:val="28"/>
          <w:lang w:eastAsia="zh-CN"/>
        </w:rPr>
      </w:pPr>
    </w:p>
    <w:p w14:paraId="3C4D21DD">
      <w:pPr>
        <w:rPr>
          <w:rFonts w:hint="eastAsia" w:ascii="宋体" w:hAnsi="宋体"/>
          <w:bCs/>
          <w:kern w:val="0"/>
          <w:sz w:val="28"/>
          <w:szCs w:val="28"/>
          <w:lang w:eastAsia="zh-CN"/>
        </w:rPr>
      </w:pPr>
    </w:p>
    <w:p w14:paraId="759475EB">
      <w:pPr>
        <w:pStyle w:val="11"/>
        <w:rPr>
          <w:rFonts w:hint="eastAsia" w:ascii="宋体" w:hAnsi="宋体"/>
          <w:bCs/>
          <w:kern w:val="0"/>
          <w:sz w:val="28"/>
          <w:szCs w:val="28"/>
          <w:lang w:eastAsia="zh-CN"/>
        </w:rPr>
      </w:pPr>
    </w:p>
    <w:p w14:paraId="76AB212A">
      <w:pPr>
        <w:rPr>
          <w:rFonts w:hint="eastAsia" w:ascii="宋体" w:hAnsi="宋体"/>
          <w:bCs/>
          <w:kern w:val="0"/>
          <w:sz w:val="28"/>
          <w:szCs w:val="28"/>
          <w:lang w:eastAsia="zh-CN"/>
        </w:rPr>
      </w:pPr>
    </w:p>
    <w:p w14:paraId="38C9298E">
      <w:pPr>
        <w:rPr>
          <w:rFonts w:hint="eastAsia" w:ascii="宋体" w:hAnsi="宋体"/>
          <w:bCs/>
          <w:kern w:val="0"/>
          <w:sz w:val="28"/>
          <w:szCs w:val="28"/>
          <w:lang w:eastAsia="zh-CN"/>
        </w:rPr>
      </w:pPr>
    </w:p>
    <w:p w14:paraId="60F98D03">
      <w:pPr>
        <w:pStyle w:val="3"/>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sz w:val="32"/>
          <w:szCs w:val="32"/>
          <w:highlight w:val="none"/>
        </w:rPr>
      </w:pPr>
      <w:r>
        <w:rPr>
          <w:rFonts w:hint="eastAsia"/>
          <w:bCs/>
          <w:kern w:val="0"/>
          <w:sz w:val="32"/>
          <w:szCs w:val="32"/>
          <w:lang w:eastAsia="zh-CN"/>
        </w:rPr>
        <w:t>七</w:t>
      </w:r>
      <w:r>
        <w:rPr>
          <w:rFonts w:hint="eastAsia" w:ascii="宋体" w:hAnsi="宋体"/>
          <w:bCs/>
          <w:kern w:val="0"/>
          <w:sz w:val="32"/>
          <w:szCs w:val="32"/>
          <w:lang w:eastAsia="zh-CN"/>
        </w:rPr>
        <w:t>、</w:t>
      </w:r>
      <w:r>
        <w:rPr>
          <w:rFonts w:hint="eastAsia"/>
          <w:sz w:val="32"/>
          <w:szCs w:val="32"/>
          <w:highlight w:val="none"/>
        </w:rPr>
        <w:t>商务</w:t>
      </w:r>
      <w:r>
        <w:rPr>
          <w:rFonts w:hint="eastAsia"/>
          <w:sz w:val="32"/>
          <w:szCs w:val="32"/>
          <w:highlight w:val="none"/>
          <w:lang w:val="en-US" w:eastAsia="zh-CN"/>
        </w:rPr>
        <w:t>要求</w:t>
      </w:r>
      <w:r>
        <w:rPr>
          <w:rFonts w:hint="eastAsia"/>
          <w:sz w:val="32"/>
          <w:szCs w:val="32"/>
          <w:highlight w:val="none"/>
        </w:rPr>
        <w:t>应答表</w:t>
      </w:r>
    </w:p>
    <w:p w14:paraId="043CBAFA">
      <w:pPr>
        <w:spacing w:line="360" w:lineRule="auto"/>
        <w:jc w:val="left"/>
        <w:rPr>
          <w:rFonts w:hint="default" w:ascii="宋体" w:hAnsi="宋体" w:cs="宋体"/>
          <w:b w:val="0"/>
          <w:bCs w:val="0"/>
          <w:kern w:val="0"/>
          <w:sz w:val="28"/>
          <w:szCs w:val="28"/>
          <w:highlight w:val="none"/>
          <w:u w:val="single"/>
          <w:lang w:val="en-US" w:eastAsia="zh-CN"/>
        </w:rPr>
      </w:pPr>
      <w:r>
        <w:rPr>
          <w:rFonts w:hint="eastAsia" w:ascii="宋体" w:hAnsi="宋体" w:cs="宋体"/>
          <w:b w:val="0"/>
          <w:bCs w:val="0"/>
          <w:color w:val="000000"/>
          <w:kern w:val="0"/>
          <w:sz w:val="28"/>
          <w:szCs w:val="28"/>
          <w:highlight w:val="none"/>
          <w:lang w:val="en-US" w:eastAsia="zh-CN" w:bidi="ar"/>
        </w:rPr>
        <w:t>项目名称：</w:t>
      </w:r>
      <w:r>
        <w:rPr>
          <w:rFonts w:hint="eastAsia" w:ascii="宋体" w:hAnsi="宋体" w:cs="宋体"/>
          <w:b w:val="0"/>
          <w:bCs w:val="0"/>
          <w:color w:val="000000"/>
          <w:kern w:val="0"/>
          <w:sz w:val="28"/>
          <w:szCs w:val="28"/>
          <w:highlight w:val="none"/>
          <w:u w:val="single"/>
          <w:lang w:val="en-US" w:eastAsia="zh-CN" w:bidi="ar"/>
        </w:rPr>
        <w:t xml:space="preserve">                  </w:t>
      </w:r>
    </w:p>
    <w:tbl>
      <w:tblPr>
        <w:tblStyle w:val="15"/>
        <w:tblW w:w="8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2512"/>
        <w:gridCol w:w="2215"/>
        <w:gridCol w:w="2293"/>
      </w:tblGrid>
      <w:tr w14:paraId="7A6FE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003" w:type="dxa"/>
            <w:vAlign w:val="center"/>
          </w:tcPr>
          <w:p w14:paraId="6967CD51">
            <w:pPr>
              <w:pStyle w:val="8"/>
              <w:spacing w:line="360" w:lineRule="auto"/>
              <w:jc w:val="center"/>
              <w:rPr>
                <w:rFonts w:hAnsi="宋体" w:cs="Times New Roman"/>
                <w:b w:val="0"/>
                <w:bCs w:val="0"/>
                <w:kern w:val="0"/>
                <w:sz w:val="28"/>
                <w:szCs w:val="28"/>
                <w:highlight w:val="none"/>
              </w:rPr>
            </w:pPr>
            <w:r>
              <w:rPr>
                <w:rFonts w:hint="eastAsia" w:hAnsi="宋体"/>
                <w:b w:val="0"/>
                <w:bCs w:val="0"/>
                <w:kern w:val="0"/>
                <w:sz w:val="28"/>
                <w:szCs w:val="28"/>
                <w:highlight w:val="none"/>
              </w:rPr>
              <w:t>序号</w:t>
            </w:r>
          </w:p>
        </w:tc>
        <w:tc>
          <w:tcPr>
            <w:tcW w:w="2512" w:type="dxa"/>
            <w:vAlign w:val="center"/>
          </w:tcPr>
          <w:p w14:paraId="6C5EB14C">
            <w:pPr>
              <w:pStyle w:val="8"/>
              <w:spacing w:line="360" w:lineRule="auto"/>
              <w:jc w:val="center"/>
              <w:rPr>
                <w:rFonts w:hAnsi="宋体" w:cs="Times New Roman"/>
                <w:b w:val="0"/>
                <w:bCs w:val="0"/>
                <w:kern w:val="0"/>
                <w:sz w:val="28"/>
                <w:szCs w:val="28"/>
                <w:highlight w:val="none"/>
              </w:rPr>
            </w:pPr>
            <w:r>
              <w:rPr>
                <w:rFonts w:hint="eastAsia" w:hAnsi="宋体"/>
                <w:b w:val="0"/>
                <w:bCs w:val="0"/>
                <w:kern w:val="0"/>
                <w:sz w:val="28"/>
                <w:szCs w:val="28"/>
                <w:highlight w:val="none"/>
                <w:lang w:eastAsia="zh-CN"/>
              </w:rPr>
              <w:t>采购</w:t>
            </w:r>
            <w:r>
              <w:rPr>
                <w:rFonts w:hint="eastAsia" w:hAnsi="宋体"/>
                <w:b w:val="0"/>
                <w:bCs w:val="0"/>
                <w:kern w:val="0"/>
                <w:sz w:val="28"/>
                <w:szCs w:val="28"/>
                <w:highlight w:val="none"/>
              </w:rPr>
              <w:t>文件要求</w:t>
            </w:r>
          </w:p>
        </w:tc>
        <w:tc>
          <w:tcPr>
            <w:tcW w:w="2215" w:type="dxa"/>
            <w:vAlign w:val="center"/>
          </w:tcPr>
          <w:p w14:paraId="3CD02FF6">
            <w:pPr>
              <w:pStyle w:val="8"/>
              <w:spacing w:line="360" w:lineRule="auto"/>
              <w:jc w:val="center"/>
              <w:rPr>
                <w:rFonts w:hAnsi="宋体" w:cs="Times New Roman"/>
                <w:b w:val="0"/>
                <w:bCs w:val="0"/>
                <w:kern w:val="0"/>
                <w:sz w:val="28"/>
                <w:szCs w:val="28"/>
                <w:highlight w:val="none"/>
              </w:rPr>
            </w:pPr>
            <w:r>
              <w:rPr>
                <w:rFonts w:hint="eastAsia" w:hAnsi="宋体"/>
                <w:b w:val="0"/>
                <w:bCs w:val="0"/>
                <w:kern w:val="0"/>
                <w:sz w:val="28"/>
                <w:szCs w:val="28"/>
                <w:highlight w:val="none"/>
              </w:rPr>
              <w:t>供应商应答</w:t>
            </w:r>
          </w:p>
        </w:tc>
        <w:tc>
          <w:tcPr>
            <w:tcW w:w="2293" w:type="dxa"/>
            <w:vAlign w:val="center"/>
          </w:tcPr>
          <w:p w14:paraId="21B9A553">
            <w:pPr>
              <w:pStyle w:val="8"/>
              <w:spacing w:line="360" w:lineRule="auto"/>
              <w:jc w:val="center"/>
              <w:rPr>
                <w:rFonts w:hint="eastAsia" w:hAnsi="宋体" w:eastAsia="宋体" w:cs="Times New Roman"/>
                <w:b w:val="0"/>
                <w:bCs w:val="0"/>
                <w:kern w:val="0"/>
                <w:sz w:val="28"/>
                <w:szCs w:val="28"/>
                <w:highlight w:val="none"/>
                <w:lang w:eastAsia="zh-CN"/>
              </w:rPr>
            </w:pPr>
            <w:r>
              <w:rPr>
                <w:rFonts w:hint="eastAsia" w:hAnsi="宋体"/>
                <w:b w:val="0"/>
                <w:bCs w:val="0"/>
                <w:kern w:val="0"/>
                <w:sz w:val="28"/>
                <w:szCs w:val="28"/>
                <w:highlight w:val="none"/>
              </w:rPr>
              <w:t>响应</w:t>
            </w:r>
            <w:r>
              <w:rPr>
                <w:rFonts w:hAnsi="宋体"/>
                <w:b w:val="0"/>
                <w:bCs w:val="0"/>
                <w:kern w:val="0"/>
                <w:sz w:val="28"/>
                <w:szCs w:val="28"/>
                <w:highlight w:val="none"/>
              </w:rPr>
              <w:t>/</w:t>
            </w:r>
            <w:r>
              <w:rPr>
                <w:rFonts w:hint="eastAsia" w:hAnsi="宋体"/>
                <w:b w:val="0"/>
                <w:bCs w:val="0"/>
                <w:kern w:val="0"/>
                <w:sz w:val="28"/>
                <w:szCs w:val="28"/>
                <w:highlight w:val="none"/>
              </w:rPr>
              <w:t>偏离</w:t>
            </w:r>
            <w:r>
              <w:rPr>
                <w:rFonts w:hint="eastAsia" w:hAnsi="宋体"/>
                <w:b w:val="0"/>
                <w:bCs w:val="0"/>
                <w:kern w:val="0"/>
                <w:sz w:val="28"/>
                <w:szCs w:val="28"/>
                <w:highlight w:val="none"/>
                <w:lang w:eastAsia="zh-CN"/>
              </w:rPr>
              <w:t>说明</w:t>
            </w:r>
          </w:p>
        </w:tc>
      </w:tr>
      <w:tr w14:paraId="3F7E7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6199C439">
            <w:pPr>
              <w:spacing w:line="360" w:lineRule="auto"/>
              <w:jc w:val="center"/>
              <w:rPr>
                <w:rFonts w:ascii="宋体"/>
                <w:b w:val="0"/>
                <w:bCs w:val="0"/>
                <w:kern w:val="0"/>
                <w:sz w:val="28"/>
                <w:szCs w:val="28"/>
                <w:highlight w:val="none"/>
              </w:rPr>
            </w:pPr>
          </w:p>
        </w:tc>
        <w:tc>
          <w:tcPr>
            <w:tcW w:w="2512" w:type="dxa"/>
            <w:vAlign w:val="center"/>
          </w:tcPr>
          <w:p w14:paraId="4FC72F9A">
            <w:pPr>
              <w:spacing w:line="360" w:lineRule="auto"/>
              <w:jc w:val="center"/>
              <w:rPr>
                <w:rFonts w:ascii="宋体"/>
                <w:b w:val="0"/>
                <w:bCs w:val="0"/>
                <w:kern w:val="0"/>
                <w:sz w:val="28"/>
                <w:szCs w:val="28"/>
                <w:highlight w:val="none"/>
              </w:rPr>
            </w:pPr>
          </w:p>
        </w:tc>
        <w:tc>
          <w:tcPr>
            <w:tcW w:w="2215" w:type="dxa"/>
            <w:vAlign w:val="center"/>
          </w:tcPr>
          <w:p w14:paraId="61F28747">
            <w:pPr>
              <w:spacing w:line="360" w:lineRule="auto"/>
              <w:ind w:left="277" w:hanging="369" w:hangingChars="132"/>
              <w:jc w:val="center"/>
              <w:rPr>
                <w:rFonts w:ascii="宋体"/>
                <w:b w:val="0"/>
                <w:bCs w:val="0"/>
                <w:kern w:val="0"/>
                <w:sz w:val="28"/>
                <w:szCs w:val="28"/>
                <w:highlight w:val="none"/>
              </w:rPr>
            </w:pPr>
          </w:p>
        </w:tc>
        <w:tc>
          <w:tcPr>
            <w:tcW w:w="2293" w:type="dxa"/>
            <w:vAlign w:val="center"/>
          </w:tcPr>
          <w:p w14:paraId="2F4686D2">
            <w:pPr>
              <w:spacing w:line="360" w:lineRule="auto"/>
              <w:ind w:left="277" w:hanging="369" w:hangingChars="132"/>
              <w:jc w:val="center"/>
              <w:rPr>
                <w:rFonts w:ascii="宋体"/>
                <w:b w:val="0"/>
                <w:bCs w:val="0"/>
                <w:kern w:val="0"/>
                <w:sz w:val="28"/>
                <w:szCs w:val="28"/>
                <w:highlight w:val="none"/>
              </w:rPr>
            </w:pPr>
          </w:p>
        </w:tc>
      </w:tr>
      <w:tr w14:paraId="22CF1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5568EC79">
            <w:pPr>
              <w:spacing w:line="360" w:lineRule="auto"/>
              <w:jc w:val="center"/>
              <w:rPr>
                <w:rFonts w:ascii="宋体"/>
                <w:b w:val="0"/>
                <w:bCs w:val="0"/>
                <w:kern w:val="0"/>
                <w:sz w:val="28"/>
                <w:szCs w:val="28"/>
                <w:highlight w:val="none"/>
              </w:rPr>
            </w:pPr>
          </w:p>
        </w:tc>
        <w:tc>
          <w:tcPr>
            <w:tcW w:w="2512" w:type="dxa"/>
            <w:vAlign w:val="center"/>
          </w:tcPr>
          <w:p w14:paraId="511F9CE6">
            <w:pPr>
              <w:spacing w:line="360" w:lineRule="auto"/>
              <w:jc w:val="center"/>
              <w:rPr>
                <w:rFonts w:ascii="宋体"/>
                <w:b w:val="0"/>
                <w:bCs w:val="0"/>
                <w:kern w:val="0"/>
                <w:sz w:val="28"/>
                <w:szCs w:val="28"/>
                <w:highlight w:val="none"/>
              </w:rPr>
            </w:pPr>
          </w:p>
        </w:tc>
        <w:tc>
          <w:tcPr>
            <w:tcW w:w="2215" w:type="dxa"/>
            <w:vAlign w:val="center"/>
          </w:tcPr>
          <w:p w14:paraId="58E96DC9">
            <w:pPr>
              <w:spacing w:line="360" w:lineRule="auto"/>
              <w:jc w:val="center"/>
              <w:rPr>
                <w:rFonts w:ascii="宋体"/>
                <w:b w:val="0"/>
                <w:bCs w:val="0"/>
                <w:kern w:val="0"/>
                <w:sz w:val="28"/>
                <w:szCs w:val="28"/>
                <w:highlight w:val="none"/>
              </w:rPr>
            </w:pPr>
          </w:p>
        </w:tc>
        <w:tc>
          <w:tcPr>
            <w:tcW w:w="2293" w:type="dxa"/>
            <w:vAlign w:val="center"/>
          </w:tcPr>
          <w:p w14:paraId="038889AE">
            <w:pPr>
              <w:spacing w:line="360" w:lineRule="auto"/>
              <w:jc w:val="center"/>
              <w:rPr>
                <w:rFonts w:ascii="宋体"/>
                <w:b w:val="0"/>
                <w:bCs w:val="0"/>
                <w:kern w:val="0"/>
                <w:sz w:val="28"/>
                <w:szCs w:val="28"/>
                <w:highlight w:val="none"/>
              </w:rPr>
            </w:pPr>
          </w:p>
        </w:tc>
      </w:tr>
      <w:tr w14:paraId="1058B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7161BEA6">
            <w:pPr>
              <w:spacing w:line="360" w:lineRule="auto"/>
              <w:jc w:val="center"/>
              <w:rPr>
                <w:rFonts w:ascii="宋体"/>
                <w:b w:val="0"/>
                <w:bCs w:val="0"/>
                <w:kern w:val="0"/>
                <w:sz w:val="28"/>
                <w:szCs w:val="28"/>
                <w:highlight w:val="none"/>
              </w:rPr>
            </w:pPr>
          </w:p>
        </w:tc>
        <w:tc>
          <w:tcPr>
            <w:tcW w:w="2512" w:type="dxa"/>
            <w:vAlign w:val="center"/>
          </w:tcPr>
          <w:p w14:paraId="4A30A870">
            <w:pPr>
              <w:spacing w:line="360" w:lineRule="auto"/>
              <w:jc w:val="center"/>
              <w:rPr>
                <w:rFonts w:ascii="宋体"/>
                <w:b w:val="0"/>
                <w:bCs w:val="0"/>
                <w:kern w:val="0"/>
                <w:sz w:val="28"/>
                <w:szCs w:val="28"/>
                <w:highlight w:val="none"/>
              </w:rPr>
            </w:pPr>
          </w:p>
        </w:tc>
        <w:tc>
          <w:tcPr>
            <w:tcW w:w="2215" w:type="dxa"/>
            <w:vAlign w:val="center"/>
          </w:tcPr>
          <w:p w14:paraId="771A16E7">
            <w:pPr>
              <w:spacing w:line="360" w:lineRule="auto"/>
              <w:jc w:val="center"/>
              <w:rPr>
                <w:rFonts w:ascii="宋体"/>
                <w:b w:val="0"/>
                <w:bCs w:val="0"/>
                <w:kern w:val="0"/>
                <w:sz w:val="28"/>
                <w:szCs w:val="28"/>
                <w:highlight w:val="none"/>
              </w:rPr>
            </w:pPr>
          </w:p>
        </w:tc>
        <w:tc>
          <w:tcPr>
            <w:tcW w:w="2293" w:type="dxa"/>
            <w:vAlign w:val="center"/>
          </w:tcPr>
          <w:p w14:paraId="6DFDED7E">
            <w:pPr>
              <w:spacing w:line="360" w:lineRule="auto"/>
              <w:jc w:val="center"/>
              <w:rPr>
                <w:rFonts w:ascii="宋体"/>
                <w:b w:val="0"/>
                <w:bCs w:val="0"/>
                <w:kern w:val="0"/>
                <w:sz w:val="28"/>
                <w:szCs w:val="28"/>
                <w:highlight w:val="none"/>
              </w:rPr>
            </w:pPr>
          </w:p>
        </w:tc>
      </w:tr>
      <w:tr w14:paraId="02FEE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1FD882D5">
            <w:pPr>
              <w:spacing w:line="360" w:lineRule="auto"/>
              <w:jc w:val="center"/>
              <w:rPr>
                <w:rFonts w:ascii="宋体"/>
                <w:b w:val="0"/>
                <w:bCs w:val="0"/>
                <w:kern w:val="0"/>
                <w:sz w:val="28"/>
                <w:szCs w:val="28"/>
                <w:highlight w:val="none"/>
              </w:rPr>
            </w:pPr>
          </w:p>
        </w:tc>
        <w:tc>
          <w:tcPr>
            <w:tcW w:w="2512" w:type="dxa"/>
            <w:vAlign w:val="center"/>
          </w:tcPr>
          <w:p w14:paraId="3A02DCF9">
            <w:pPr>
              <w:spacing w:line="360" w:lineRule="auto"/>
              <w:jc w:val="center"/>
              <w:rPr>
                <w:rFonts w:ascii="宋体"/>
                <w:b w:val="0"/>
                <w:bCs w:val="0"/>
                <w:kern w:val="0"/>
                <w:sz w:val="28"/>
                <w:szCs w:val="28"/>
                <w:highlight w:val="none"/>
              </w:rPr>
            </w:pPr>
          </w:p>
        </w:tc>
        <w:tc>
          <w:tcPr>
            <w:tcW w:w="2215" w:type="dxa"/>
            <w:vAlign w:val="center"/>
          </w:tcPr>
          <w:p w14:paraId="59A80735">
            <w:pPr>
              <w:spacing w:line="360" w:lineRule="auto"/>
              <w:jc w:val="center"/>
              <w:rPr>
                <w:rFonts w:ascii="宋体"/>
                <w:b w:val="0"/>
                <w:bCs w:val="0"/>
                <w:kern w:val="0"/>
                <w:sz w:val="28"/>
                <w:szCs w:val="28"/>
                <w:highlight w:val="none"/>
              </w:rPr>
            </w:pPr>
          </w:p>
        </w:tc>
        <w:tc>
          <w:tcPr>
            <w:tcW w:w="2293" w:type="dxa"/>
            <w:vAlign w:val="center"/>
          </w:tcPr>
          <w:p w14:paraId="4A246FA3">
            <w:pPr>
              <w:spacing w:line="360" w:lineRule="auto"/>
              <w:jc w:val="center"/>
              <w:rPr>
                <w:rFonts w:ascii="宋体"/>
                <w:b w:val="0"/>
                <w:bCs w:val="0"/>
                <w:kern w:val="0"/>
                <w:sz w:val="28"/>
                <w:szCs w:val="28"/>
                <w:highlight w:val="none"/>
              </w:rPr>
            </w:pPr>
          </w:p>
        </w:tc>
      </w:tr>
      <w:tr w14:paraId="05CA2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1EE6F2AC">
            <w:pPr>
              <w:spacing w:line="360" w:lineRule="auto"/>
              <w:jc w:val="center"/>
              <w:rPr>
                <w:rFonts w:ascii="宋体"/>
                <w:b w:val="0"/>
                <w:bCs w:val="0"/>
                <w:kern w:val="0"/>
                <w:sz w:val="28"/>
                <w:szCs w:val="28"/>
                <w:highlight w:val="none"/>
              </w:rPr>
            </w:pPr>
          </w:p>
        </w:tc>
        <w:tc>
          <w:tcPr>
            <w:tcW w:w="2512" w:type="dxa"/>
            <w:vAlign w:val="center"/>
          </w:tcPr>
          <w:p w14:paraId="61F3012F">
            <w:pPr>
              <w:spacing w:line="360" w:lineRule="auto"/>
              <w:jc w:val="center"/>
              <w:rPr>
                <w:rFonts w:ascii="宋体"/>
                <w:b w:val="0"/>
                <w:bCs w:val="0"/>
                <w:kern w:val="0"/>
                <w:sz w:val="28"/>
                <w:szCs w:val="28"/>
                <w:highlight w:val="none"/>
              </w:rPr>
            </w:pPr>
          </w:p>
        </w:tc>
        <w:tc>
          <w:tcPr>
            <w:tcW w:w="2215" w:type="dxa"/>
            <w:vAlign w:val="center"/>
          </w:tcPr>
          <w:p w14:paraId="024F6F88">
            <w:pPr>
              <w:spacing w:line="360" w:lineRule="auto"/>
              <w:jc w:val="center"/>
              <w:rPr>
                <w:rFonts w:ascii="宋体"/>
                <w:b w:val="0"/>
                <w:bCs w:val="0"/>
                <w:kern w:val="0"/>
                <w:sz w:val="28"/>
                <w:szCs w:val="28"/>
                <w:highlight w:val="none"/>
              </w:rPr>
            </w:pPr>
          </w:p>
        </w:tc>
        <w:tc>
          <w:tcPr>
            <w:tcW w:w="2293" w:type="dxa"/>
            <w:vAlign w:val="center"/>
          </w:tcPr>
          <w:p w14:paraId="6AD55922">
            <w:pPr>
              <w:spacing w:line="360" w:lineRule="auto"/>
              <w:jc w:val="center"/>
              <w:rPr>
                <w:rFonts w:ascii="宋体"/>
                <w:b w:val="0"/>
                <w:bCs w:val="0"/>
                <w:kern w:val="0"/>
                <w:sz w:val="28"/>
                <w:szCs w:val="28"/>
                <w:highlight w:val="none"/>
              </w:rPr>
            </w:pPr>
          </w:p>
        </w:tc>
      </w:tr>
    </w:tbl>
    <w:p w14:paraId="4069F09D">
      <w:pPr>
        <w:pStyle w:val="8"/>
        <w:spacing w:line="360" w:lineRule="auto"/>
        <w:rPr>
          <w:rFonts w:hint="eastAsia" w:hAnsi="宋体"/>
          <w:b w:val="0"/>
          <w:bCs w:val="0"/>
          <w:kern w:val="0"/>
          <w:sz w:val="28"/>
          <w:szCs w:val="28"/>
          <w:highlight w:val="none"/>
        </w:rPr>
      </w:pPr>
      <w:r>
        <w:rPr>
          <w:rFonts w:hint="eastAsia" w:hAnsi="宋体"/>
          <w:b w:val="0"/>
          <w:bCs w:val="0"/>
          <w:kern w:val="0"/>
          <w:sz w:val="28"/>
          <w:szCs w:val="28"/>
          <w:highlight w:val="none"/>
        </w:rPr>
        <w:t>注：供应商必须据实填写，不得虚假应答，如与</w:t>
      </w:r>
      <w:r>
        <w:rPr>
          <w:rFonts w:hint="eastAsia" w:hAnsi="宋体"/>
          <w:b w:val="0"/>
          <w:bCs w:val="0"/>
          <w:kern w:val="0"/>
          <w:sz w:val="28"/>
          <w:szCs w:val="28"/>
          <w:highlight w:val="none"/>
          <w:lang w:eastAsia="zh-CN"/>
        </w:rPr>
        <w:t>采购</w:t>
      </w:r>
      <w:r>
        <w:rPr>
          <w:rFonts w:hint="eastAsia" w:hAnsi="宋体"/>
          <w:b w:val="0"/>
          <w:bCs w:val="0"/>
          <w:kern w:val="0"/>
          <w:sz w:val="28"/>
          <w:szCs w:val="28"/>
          <w:highlight w:val="none"/>
        </w:rPr>
        <w:t>文件所列商务相关条款如有偏离，请将偏离条款逐条应答。未明确偏离的条款，视为默认接受，供应商不得</w:t>
      </w:r>
      <w:r>
        <w:rPr>
          <w:rFonts w:hint="eastAsia" w:hAnsi="宋体"/>
          <w:b w:val="0"/>
          <w:bCs w:val="0"/>
          <w:kern w:val="0"/>
          <w:sz w:val="28"/>
          <w:szCs w:val="28"/>
          <w:highlight w:val="none"/>
          <w:lang w:eastAsia="zh-CN"/>
        </w:rPr>
        <w:t>将</w:t>
      </w:r>
      <w:r>
        <w:rPr>
          <w:rFonts w:hint="eastAsia" w:hAnsi="宋体"/>
          <w:b w:val="0"/>
          <w:bCs w:val="0"/>
          <w:kern w:val="0"/>
          <w:sz w:val="28"/>
          <w:szCs w:val="28"/>
          <w:highlight w:val="none"/>
        </w:rPr>
        <w:t>未作应答而拒不接受</w:t>
      </w:r>
      <w:r>
        <w:rPr>
          <w:rFonts w:hint="eastAsia" w:hAnsi="宋体"/>
          <w:b w:val="0"/>
          <w:bCs w:val="0"/>
          <w:kern w:val="0"/>
          <w:sz w:val="28"/>
          <w:szCs w:val="28"/>
          <w:highlight w:val="none"/>
          <w:lang w:eastAsia="zh-CN"/>
        </w:rPr>
        <w:t>，</w:t>
      </w:r>
      <w:r>
        <w:rPr>
          <w:rFonts w:hint="eastAsia" w:ascii="宋体" w:hAnsi="宋体" w:eastAsia="宋体" w:cs="宋体"/>
          <w:b w:val="0"/>
          <w:bCs w:val="0"/>
          <w:kern w:val="0"/>
          <w:sz w:val="28"/>
          <w:szCs w:val="28"/>
          <w:highlight w:val="none"/>
        </w:rPr>
        <w:t>否则将取消其报价或中标资格并追究相关责任。</w:t>
      </w:r>
    </w:p>
    <w:p w14:paraId="74C52E69">
      <w:pPr>
        <w:spacing w:line="360" w:lineRule="auto"/>
        <w:ind w:firstLine="235" w:firstLineChars="84"/>
        <w:rPr>
          <w:rFonts w:hint="eastAsia" w:ascii="宋体" w:hAnsi="宋体" w:cs="宋体"/>
          <w:b w:val="0"/>
          <w:bCs w:val="0"/>
          <w:kern w:val="0"/>
          <w:sz w:val="28"/>
          <w:szCs w:val="28"/>
          <w:highlight w:val="none"/>
        </w:rPr>
      </w:pPr>
    </w:p>
    <w:p w14:paraId="275172A9">
      <w:pPr>
        <w:spacing w:line="360" w:lineRule="auto"/>
        <w:ind w:firstLine="235" w:firstLineChars="84"/>
        <w:rPr>
          <w:rFonts w:ascii="宋体"/>
          <w:b w:val="0"/>
          <w:bCs w:val="0"/>
          <w:kern w:val="0"/>
          <w:sz w:val="28"/>
          <w:szCs w:val="28"/>
          <w:highlight w:val="none"/>
        </w:rPr>
      </w:pPr>
      <w:r>
        <w:rPr>
          <w:rFonts w:hint="eastAsia" w:ascii="宋体" w:hAnsi="宋体" w:cs="宋体"/>
          <w:b w:val="0"/>
          <w:bCs w:val="0"/>
          <w:kern w:val="0"/>
          <w:sz w:val="28"/>
          <w:szCs w:val="28"/>
          <w:highlight w:val="none"/>
        </w:rPr>
        <w:t>供应商名称：</w:t>
      </w:r>
      <w:r>
        <w:rPr>
          <w:rFonts w:hint="eastAsia" w:ascii="宋体" w:hAnsi="宋体" w:cs="宋体"/>
          <w:b w:val="0"/>
          <w:bCs w:val="0"/>
          <w:kern w:val="0"/>
          <w:sz w:val="28"/>
          <w:szCs w:val="28"/>
          <w:highlight w:val="none"/>
          <w:u w:val="single"/>
          <w:lang w:val="en-US" w:eastAsia="zh-CN"/>
        </w:rPr>
        <w:t xml:space="preserve">                </w:t>
      </w:r>
      <w:r>
        <w:rPr>
          <w:rFonts w:ascii="宋体" w:hAnsi="宋体" w:cs="宋体"/>
          <w:b w:val="0"/>
          <w:bCs w:val="0"/>
          <w:kern w:val="0"/>
          <w:sz w:val="28"/>
          <w:szCs w:val="28"/>
          <w:highlight w:val="none"/>
        </w:rPr>
        <w:t>(</w:t>
      </w:r>
      <w:r>
        <w:rPr>
          <w:rFonts w:hint="eastAsia" w:ascii="宋体" w:hAnsi="宋体" w:cs="宋体"/>
          <w:b w:val="0"/>
          <w:bCs w:val="0"/>
          <w:kern w:val="0"/>
          <w:sz w:val="28"/>
          <w:szCs w:val="28"/>
          <w:highlight w:val="none"/>
        </w:rPr>
        <w:t>加盖公章</w:t>
      </w:r>
      <w:r>
        <w:rPr>
          <w:rFonts w:ascii="宋体" w:hAnsi="宋体" w:cs="宋体"/>
          <w:b w:val="0"/>
          <w:bCs w:val="0"/>
          <w:kern w:val="0"/>
          <w:sz w:val="28"/>
          <w:szCs w:val="28"/>
          <w:highlight w:val="none"/>
        </w:rPr>
        <w:t>)</w:t>
      </w:r>
    </w:p>
    <w:p w14:paraId="000AD8BD">
      <w:pPr>
        <w:spacing w:line="360" w:lineRule="auto"/>
        <w:ind w:firstLine="235" w:firstLineChars="84"/>
        <w:rPr>
          <w:rFonts w:ascii="宋体"/>
          <w:b w:val="0"/>
          <w:bCs w:val="0"/>
          <w:kern w:val="0"/>
          <w:sz w:val="28"/>
          <w:szCs w:val="28"/>
          <w:highlight w:val="none"/>
        </w:rPr>
      </w:pPr>
      <w:r>
        <w:rPr>
          <w:rFonts w:hint="eastAsia" w:ascii="宋体" w:hAnsi="宋体" w:cs="宋体"/>
          <w:b w:val="0"/>
          <w:bCs w:val="0"/>
          <w:kern w:val="0"/>
          <w:sz w:val="28"/>
          <w:szCs w:val="28"/>
          <w:highlight w:val="none"/>
        </w:rPr>
        <w:t>法定代表人或代理人</w:t>
      </w:r>
      <w:r>
        <w:rPr>
          <w:rFonts w:ascii="宋体" w:hAnsi="宋体" w:cs="宋体"/>
          <w:b w:val="0"/>
          <w:bCs w:val="0"/>
          <w:kern w:val="0"/>
          <w:sz w:val="28"/>
          <w:szCs w:val="28"/>
          <w:highlight w:val="none"/>
        </w:rPr>
        <w:t>:</w:t>
      </w:r>
      <w:r>
        <w:rPr>
          <w:rFonts w:hint="eastAsia" w:ascii="宋体" w:hAnsi="宋体" w:cs="宋体"/>
          <w:b w:val="0"/>
          <w:bCs w:val="0"/>
          <w:kern w:val="0"/>
          <w:sz w:val="28"/>
          <w:szCs w:val="28"/>
          <w:highlight w:val="none"/>
          <w:u w:val="single"/>
          <w:lang w:val="en-US" w:eastAsia="zh-CN"/>
        </w:rPr>
        <w:t xml:space="preserve">                  </w:t>
      </w:r>
      <w:r>
        <w:rPr>
          <w:rFonts w:hint="eastAsia" w:ascii="宋体" w:hAnsi="宋体" w:cs="宋体"/>
          <w:b w:val="0"/>
          <w:bCs w:val="0"/>
          <w:kern w:val="0"/>
          <w:sz w:val="28"/>
          <w:szCs w:val="28"/>
          <w:highlight w:val="none"/>
        </w:rPr>
        <w:t>（签字）</w:t>
      </w:r>
    </w:p>
    <w:p w14:paraId="034F2D90">
      <w:pPr>
        <w:spacing w:line="360" w:lineRule="auto"/>
        <w:ind w:firstLine="235" w:firstLineChars="84"/>
        <w:rPr>
          <w:rFonts w:ascii="宋体" w:hAnsi="宋体" w:cs="宋体"/>
          <w:b w:val="0"/>
          <w:bCs w:val="0"/>
          <w:kern w:val="0"/>
          <w:sz w:val="28"/>
          <w:szCs w:val="28"/>
          <w:highlight w:val="none"/>
        </w:rPr>
      </w:pPr>
      <w:r>
        <w:rPr>
          <w:rFonts w:hint="eastAsia" w:ascii="宋体" w:hAnsi="宋体" w:cs="宋体"/>
          <w:b w:val="0"/>
          <w:bCs w:val="0"/>
          <w:kern w:val="0"/>
          <w:sz w:val="28"/>
          <w:szCs w:val="28"/>
          <w:highlight w:val="none"/>
        </w:rPr>
        <w:t>日期：</w:t>
      </w:r>
      <w:r>
        <w:rPr>
          <w:rFonts w:hint="eastAsia" w:ascii="宋体" w:hAnsi="宋体" w:cs="宋体"/>
          <w:b w:val="0"/>
          <w:bCs w:val="0"/>
          <w:kern w:val="0"/>
          <w:sz w:val="28"/>
          <w:szCs w:val="28"/>
          <w:highlight w:val="none"/>
          <w:lang w:val="en-US" w:eastAsia="zh-CN"/>
        </w:rPr>
        <w:t xml:space="preserve">    </w:t>
      </w:r>
      <w:r>
        <w:rPr>
          <w:rFonts w:hint="eastAsia" w:ascii="宋体" w:hAnsi="宋体" w:cs="宋体"/>
          <w:b w:val="0"/>
          <w:bCs w:val="0"/>
          <w:kern w:val="0"/>
          <w:sz w:val="28"/>
          <w:szCs w:val="28"/>
          <w:highlight w:val="none"/>
        </w:rPr>
        <w:t>年</w:t>
      </w:r>
      <w:r>
        <w:rPr>
          <w:rFonts w:hint="eastAsia" w:ascii="宋体" w:hAnsi="宋体" w:cs="宋体"/>
          <w:b w:val="0"/>
          <w:bCs w:val="0"/>
          <w:kern w:val="0"/>
          <w:sz w:val="28"/>
          <w:szCs w:val="28"/>
          <w:highlight w:val="none"/>
          <w:lang w:val="en-US" w:eastAsia="zh-CN"/>
        </w:rPr>
        <w:t xml:space="preserve">     </w:t>
      </w:r>
      <w:r>
        <w:rPr>
          <w:rFonts w:hint="eastAsia" w:ascii="宋体" w:hAnsi="宋体" w:cs="宋体"/>
          <w:b w:val="0"/>
          <w:bCs w:val="0"/>
          <w:kern w:val="0"/>
          <w:sz w:val="28"/>
          <w:szCs w:val="28"/>
          <w:highlight w:val="none"/>
        </w:rPr>
        <w:t>月</w:t>
      </w:r>
      <w:r>
        <w:rPr>
          <w:rFonts w:hint="eastAsia" w:ascii="宋体" w:hAnsi="宋体" w:cs="宋体"/>
          <w:b w:val="0"/>
          <w:bCs w:val="0"/>
          <w:kern w:val="0"/>
          <w:sz w:val="28"/>
          <w:szCs w:val="28"/>
          <w:highlight w:val="none"/>
          <w:lang w:val="en-US" w:eastAsia="zh-CN"/>
        </w:rPr>
        <w:t xml:space="preserve">     </w:t>
      </w:r>
      <w:r>
        <w:rPr>
          <w:rFonts w:hint="eastAsia" w:ascii="宋体" w:hAnsi="宋体" w:cs="宋体"/>
          <w:b w:val="0"/>
          <w:bCs w:val="0"/>
          <w:kern w:val="0"/>
          <w:sz w:val="28"/>
          <w:szCs w:val="28"/>
          <w:highlight w:val="none"/>
        </w:rPr>
        <w:t>日</w:t>
      </w:r>
    </w:p>
    <w:p w14:paraId="0A6EF93D">
      <w:pPr>
        <w:pStyle w:val="11"/>
        <w:jc w:val="center"/>
        <w:rPr>
          <w:rFonts w:hint="eastAsia"/>
          <w:lang w:eastAsia="zh-CN"/>
        </w:rPr>
      </w:pPr>
    </w:p>
    <w:p w14:paraId="51E1EB93">
      <w:pPr>
        <w:rPr>
          <w:rFonts w:hint="eastAsia"/>
        </w:rPr>
      </w:pPr>
    </w:p>
    <w:p w14:paraId="460BEC00">
      <w:pPr>
        <w:pStyle w:val="3"/>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ascii="宋体" w:hAnsi="宋体"/>
          <w:bCs/>
          <w:kern w:val="0"/>
          <w:sz w:val="32"/>
          <w:szCs w:val="32"/>
          <w:lang w:eastAsia="zh-CN"/>
        </w:rPr>
      </w:pPr>
      <w:r>
        <w:rPr>
          <w:rFonts w:hint="eastAsia"/>
          <w:bCs/>
          <w:kern w:val="0"/>
          <w:sz w:val="32"/>
          <w:szCs w:val="32"/>
          <w:lang w:eastAsia="zh-CN"/>
        </w:rPr>
        <w:t>八</w:t>
      </w:r>
      <w:r>
        <w:rPr>
          <w:rFonts w:hint="eastAsia" w:ascii="宋体" w:hAnsi="宋体"/>
          <w:bCs/>
          <w:kern w:val="0"/>
          <w:sz w:val="32"/>
          <w:szCs w:val="32"/>
          <w:lang w:eastAsia="zh-CN"/>
        </w:rPr>
        <w:t>、技术</w:t>
      </w:r>
      <w:r>
        <w:rPr>
          <w:rFonts w:hint="eastAsia"/>
          <w:bCs/>
          <w:kern w:val="0"/>
          <w:sz w:val="32"/>
          <w:szCs w:val="32"/>
          <w:lang w:val="en-US" w:eastAsia="zh-CN"/>
        </w:rPr>
        <w:t>/服务</w:t>
      </w:r>
      <w:r>
        <w:rPr>
          <w:rFonts w:hint="eastAsia" w:ascii="宋体" w:hAnsi="宋体"/>
          <w:bCs/>
          <w:kern w:val="0"/>
          <w:sz w:val="32"/>
          <w:szCs w:val="32"/>
          <w:lang w:val="en-US" w:eastAsia="zh-CN"/>
        </w:rPr>
        <w:t>要求</w:t>
      </w:r>
      <w:r>
        <w:rPr>
          <w:rFonts w:hint="eastAsia" w:ascii="宋体" w:hAnsi="宋体"/>
          <w:bCs/>
          <w:kern w:val="0"/>
          <w:sz w:val="32"/>
          <w:szCs w:val="32"/>
          <w:lang w:eastAsia="zh-CN"/>
        </w:rPr>
        <w:t>应答表</w:t>
      </w:r>
    </w:p>
    <w:p w14:paraId="0C70161F">
      <w:pPr>
        <w:spacing w:line="360" w:lineRule="auto"/>
        <w:jc w:val="left"/>
        <w:rPr>
          <w:rFonts w:hint="eastAsia" w:ascii="宋体" w:hAnsi="宋体" w:eastAsia="宋体" w:cs="宋体"/>
          <w:b w:val="0"/>
          <w:bCs w:val="0"/>
          <w:kern w:val="0"/>
          <w:sz w:val="28"/>
          <w:szCs w:val="28"/>
          <w:highlight w:val="none"/>
          <w:u w:val="single"/>
          <w:lang w:val="en-US" w:eastAsia="zh-CN"/>
        </w:rPr>
      </w:pPr>
      <w:r>
        <w:rPr>
          <w:rFonts w:hint="eastAsia" w:ascii="宋体" w:hAnsi="宋体" w:eastAsia="宋体" w:cs="宋体"/>
          <w:b w:val="0"/>
          <w:bCs w:val="0"/>
          <w:color w:val="000000"/>
          <w:kern w:val="0"/>
          <w:sz w:val="28"/>
          <w:szCs w:val="28"/>
          <w:highlight w:val="none"/>
          <w:lang w:val="en-US" w:eastAsia="zh-CN" w:bidi="ar"/>
        </w:rPr>
        <w:t>项目名称：</w:t>
      </w:r>
      <w:r>
        <w:rPr>
          <w:rFonts w:hint="eastAsia" w:ascii="宋体" w:hAnsi="宋体" w:eastAsia="宋体" w:cs="宋体"/>
          <w:b w:val="0"/>
          <w:bCs w:val="0"/>
          <w:color w:val="000000"/>
          <w:kern w:val="0"/>
          <w:sz w:val="28"/>
          <w:szCs w:val="28"/>
          <w:highlight w:val="none"/>
          <w:u w:val="single"/>
          <w:lang w:val="en-US" w:eastAsia="zh-CN" w:bidi="ar"/>
        </w:rPr>
        <w:t xml:space="preserve">                        </w:t>
      </w:r>
    </w:p>
    <w:tbl>
      <w:tblPr>
        <w:tblStyle w:val="15"/>
        <w:tblW w:w="84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486"/>
        <w:gridCol w:w="2208"/>
        <w:gridCol w:w="3012"/>
      </w:tblGrid>
      <w:tr w14:paraId="398B0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14:paraId="017AA140">
            <w:pPr>
              <w:pStyle w:val="20"/>
              <w:jc w:val="center"/>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序号</w:t>
            </w:r>
          </w:p>
        </w:tc>
        <w:tc>
          <w:tcPr>
            <w:tcW w:w="2486" w:type="dxa"/>
            <w:vAlign w:val="center"/>
          </w:tcPr>
          <w:p w14:paraId="618E46F0">
            <w:pPr>
              <w:pStyle w:val="20"/>
              <w:jc w:val="center"/>
              <w:rPr>
                <w:rFonts w:hint="eastAsia" w:ascii="宋体" w:hAnsi="宋体" w:eastAsia="宋体" w:cs="宋体"/>
                <w:b w:val="0"/>
                <w:bCs w:val="0"/>
                <w:sz w:val="28"/>
                <w:szCs w:val="28"/>
                <w:highlight w:val="none"/>
              </w:rPr>
            </w:pPr>
            <w:r>
              <w:rPr>
                <w:rFonts w:hint="eastAsia" w:ascii="宋体" w:hAnsi="宋体" w:cs="宋体"/>
                <w:b w:val="0"/>
                <w:bCs w:val="0"/>
                <w:sz w:val="28"/>
                <w:szCs w:val="28"/>
                <w:highlight w:val="none"/>
                <w:lang w:eastAsia="zh-CN"/>
              </w:rPr>
              <w:t>采购</w:t>
            </w:r>
            <w:r>
              <w:rPr>
                <w:rFonts w:hint="eastAsia" w:ascii="宋体" w:hAnsi="宋体" w:eastAsia="宋体" w:cs="宋体"/>
                <w:b w:val="0"/>
                <w:bCs w:val="0"/>
                <w:sz w:val="28"/>
                <w:szCs w:val="28"/>
                <w:highlight w:val="none"/>
              </w:rPr>
              <w:t>文件要求</w:t>
            </w:r>
          </w:p>
        </w:tc>
        <w:tc>
          <w:tcPr>
            <w:tcW w:w="2208" w:type="dxa"/>
            <w:vAlign w:val="center"/>
          </w:tcPr>
          <w:p w14:paraId="62378B6D">
            <w:pPr>
              <w:pStyle w:val="20"/>
              <w:jc w:val="center"/>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响应服务参数</w:t>
            </w:r>
          </w:p>
        </w:tc>
        <w:tc>
          <w:tcPr>
            <w:tcW w:w="3012" w:type="dxa"/>
            <w:vAlign w:val="center"/>
          </w:tcPr>
          <w:p w14:paraId="71CAB2F6">
            <w:pPr>
              <w:pStyle w:val="20"/>
              <w:jc w:val="center"/>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响应/偏离</w:t>
            </w:r>
          </w:p>
        </w:tc>
      </w:tr>
      <w:tr w14:paraId="63300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02BB7621">
            <w:pPr>
              <w:pStyle w:val="20"/>
              <w:rPr>
                <w:rFonts w:hint="eastAsia" w:ascii="宋体" w:hAnsi="宋体" w:eastAsia="宋体" w:cs="宋体"/>
                <w:b w:val="0"/>
                <w:bCs w:val="0"/>
                <w:sz w:val="28"/>
                <w:szCs w:val="28"/>
                <w:highlight w:val="none"/>
              </w:rPr>
            </w:pPr>
          </w:p>
        </w:tc>
        <w:tc>
          <w:tcPr>
            <w:tcW w:w="2486" w:type="dxa"/>
          </w:tcPr>
          <w:p w14:paraId="209DB621">
            <w:pPr>
              <w:pStyle w:val="20"/>
              <w:rPr>
                <w:rFonts w:hint="eastAsia" w:ascii="宋体" w:hAnsi="宋体" w:eastAsia="宋体" w:cs="宋体"/>
                <w:b w:val="0"/>
                <w:bCs w:val="0"/>
                <w:sz w:val="28"/>
                <w:szCs w:val="28"/>
                <w:highlight w:val="none"/>
              </w:rPr>
            </w:pPr>
          </w:p>
        </w:tc>
        <w:tc>
          <w:tcPr>
            <w:tcW w:w="2208" w:type="dxa"/>
          </w:tcPr>
          <w:p w14:paraId="0681EB2D">
            <w:pPr>
              <w:pStyle w:val="20"/>
              <w:rPr>
                <w:rFonts w:hint="eastAsia" w:ascii="宋体" w:hAnsi="宋体" w:eastAsia="宋体" w:cs="宋体"/>
                <w:b w:val="0"/>
                <w:bCs w:val="0"/>
                <w:sz w:val="28"/>
                <w:szCs w:val="28"/>
                <w:highlight w:val="none"/>
              </w:rPr>
            </w:pPr>
          </w:p>
        </w:tc>
        <w:tc>
          <w:tcPr>
            <w:tcW w:w="3012" w:type="dxa"/>
          </w:tcPr>
          <w:p w14:paraId="307F54FF">
            <w:pPr>
              <w:pStyle w:val="20"/>
              <w:rPr>
                <w:rFonts w:hint="eastAsia" w:ascii="宋体" w:hAnsi="宋体" w:eastAsia="宋体" w:cs="宋体"/>
                <w:b w:val="0"/>
                <w:bCs w:val="0"/>
                <w:sz w:val="28"/>
                <w:szCs w:val="28"/>
                <w:highlight w:val="none"/>
              </w:rPr>
            </w:pPr>
          </w:p>
        </w:tc>
      </w:tr>
      <w:tr w14:paraId="79A2D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6304D853">
            <w:pPr>
              <w:pStyle w:val="20"/>
              <w:rPr>
                <w:rFonts w:hint="eastAsia" w:ascii="宋体" w:hAnsi="宋体" w:eastAsia="宋体" w:cs="宋体"/>
                <w:b w:val="0"/>
                <w:bCs w:val="0"/>
                <w:sz w:val="28"/>
                <w:szCs w:val="28"/>
                <w:highlight w:val="none"/>
              </w:rPr>
            </w:pPr>
          </w:p>
        </w:tc>
        <w:tc>
          <w:tcPr>
            <w:tcW w:w="2486" w:type="dxa"/>
          </w:tcPr>
          <w:p w14:paraId="59169C0E">
            <w:pPr>
              <w:pStyle w:val="20"/>
              <w:rPr>
                <w:rFonts w:hint="eastAsia" w:ascii="宋体" w:hAnsi="宋体" w:eastAsia="宋体" w:cs="宋体"/>
                <w:b w:val="0"/>
                <w:bCs w:val="0"/>
                <w:sz w:val="28"/>
                <w:szCs w:val="28"/>
                <w:highlight w:val="none"/>
              </w:rPr>
            </w:pPr>
          </w:p>
        </w:tc>
        <w:tc>
          <w:tcPr>
            <w:tcW w:w="2208" w:type="dxa"/>
          </w:tcPr>
          <w:p w14:paraId="3B891972">
            <w:pPr>
              <w:pStyle w:val="20"/>
              <w:rPr>
                <w:rFonts w:hint="eastAsia" w:ascii="宋体" w:hAnsi="宋体" w:eastAsia="宋体" w:cs="宋体"/>
                <w:b w:val="0"/>
                <w:bCs w:val="0"/>
                <w:sz w:val="28"/>
                <w:szCs w:val="28"/>
                <w:highlight w:val="none"/>
              </w:rPr>
            </w:pPr>
          </w:p>
        </w:tc>
        <w:tc>
          <w:tcPr>
            <w:tcW w:w="3012" w:type="dxa"/>
          </w:tcPr>
          <w:p w14:paraId="1F5219D7">
            <w:pPr>
              <w:pStyle w:val="20"/>
              <w:rPr>
                <w:rFonts w:hint="eastAsia" w:ascii="宋体" w:hAnsi="宋体" w:eastAsia="宋体" w:cs="宋体"/>
                <w:b w:val="0"/>
                <w:bCs w:val="0"/>
                <w:sz w:val="28"/>
                <w:szCs w:val="28"/>
                <w:highlight w:val="none"/>
              </w:rPr>
            </w:pPr>
          </w:p>
        </w:tc>
      </w:tr>
      <w:tr w14:paraId="1375C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7B4BEC94">
            <w:pPr>
              <w:pStyle w:val="20"/>
              <w:rPr>
                <w:rFonts w:hint="eastAsia" w:ascii="宋体" w:hAnsi="宋体" w:eastAsia="宋体" w:cs="宋体"/>
                <w:b w:val="0"/>
                <w:bCs w:val="0"/>
                <w:sz w:val="28"/>
                <w:szCs w:val="28"/>
                <w:highlight w:val="none"/>
              </w:rPr>
            </w:pPr>
          </w:p>
        </w:tc>
        <w:tc>
          <w:tcPr>
            <w:tcW w:w="2486" w:type="dxa"/>
          </w:tcPr>
          <w:p w14:paraId="69F4DDBE">
            <w:pPr>
              <w:pStyle w:val="20"/>
              <w:rPr>
                <w:rFonts w:hint="eastAsia" w:ascii="宋体" w:hAnsi="宋体" w:eastAsia="宋体" w:cs="宋体"/>
                <w:b w:val="0"/>
                <w:bCs w:val="0"/>
                <w:sz w:val="28"/>
                <w:szCs w:val="28"/>
                <w:highlight w:val="none"/>
              </w:rPr>
            </w:pPr>
          </w:p>
        </w:tc>
        <w:tc>
          <w:tcPr>
            <w:tcW w:w="2208" w:type="dxa"/>
          </w:tcPr>
          <w:p w14:paraId="4F0E05FE">
            <w:pPr>
              <w:pStyle w:val="20"/>
              <w:rPr>
                <w:rFonts w:hint="eastAsia" w:ascii="宋体" w:hAnsi="宋体" w:eastAsia="宋体" w:cs="宋体"/>
                <w:b w:val="0"/>
                <w:bCs w:val="0"/>
                <w:sz w:val="28"/>
                <w:szCs w:val="28"/>
                <w:highlight w:val="none"/>
              </w:rPr>
            </w:pPr>
          </w:p>
        </w:tc>
        <w:tc>
          <w:tcPr>
            <w:tcW w:w="3012" w:type="dxa"/>
          </w:tcPr>
          <w:p w14:paraId="4574A036">
            <w:pPr>
              <w:pStyle w:val="20"/>
              <w:rPr>
                <w:rFonts w:hint="eastAsia" w:ascii="宋体" w:hAnsi="宋体" w:eastAsia="宋体" w:cs="宋体"/>
                <w:b w:val="0"/>
                <w:bCs w:val="0"/>
                <w:sz w:val="28"/>
                <w:szCs w:val="28"/>
                <w:highlight w:val="none"/>
              </w:rPr>
            </w:pPr>
          </w:p>
        </w:tc>
      </w:tr>
      <w:tr w14:paraId="05238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25ECAB9A">
            <w:pPr>
              <w:pStyle w:val="20"/>
              <w:rPr>
                <w:rFonts w:hint="eastAsia" w:ascii="宋体" w:hAnsi="宋体" w:eastAsia="宋体" w:cs="宋体"/>
                <w:b w:val="0"/>
                <w:bCs w:val="0"/>
                <w:sz w:val="28"/>
                <w:szCs w:val="28"/>
                <w:highlight w:val="none"/>
              </w:rPr>
            </w:pPr>
          </w:p>
        </w:tc>
        <w:tc>
          <w:tcPr>
            <w:tcW w:w="2486" w:type="dxa"/>
          </w:tcPr>
          <w:p w14:paraId="19D4EE74">
            <w:pPr>
              <w:pStyle w:val="20"/>
              <w:rPr>
                <w:rFonts w:hint="eastAsia" w:ascii="宋体" w:hAnsi="宋体" w:eastAsia="宋体" w:cs="宋体"/>
                <w:b w:val="0"/>
                <w:bCs w:val="0"/>
                <w:sz w:val="28"/>
                <w:szCs w:val="28"/>
                <w:highlight w:val="none"/>
              </w:rPr>
            </w:pPr>
          </w:p>
        </w:tc>
        <w:tc>
          <w:tcPr>
            <w:tcW w:w="2208" w:type="dxa"/>
          </w:tcPr>
          <w:p w14:paraId="170A8057">
            <w:pPr>
              <w:pStyle w:val="20"/>
              <w:rPr>
                <w:rFonts w:hint="eastAsia" w:ascii="宋体" w:hAnsi="宋体" w:eastAsia="宋体" w:cs="宋体"/>
                <w:b w:val="0"/>
                <w:bCs w:val="0"/>
                <w:sz w:val="28"/>
                <w:szCs w:val="28"/>
                <w:highlight w:val="none"/>
              </w:rPr>
            </w:pPr>
          </w:p>
        </w:tc>
        <w:tc>
          <w:tcPr>
            <w:tcW w:w="3012" w:type="dxa"/>
          </w:tcPr>
          <w:p w14:paraId="740AD56B">
            <w:pPr>
              <w:pStyle w:val="20"/>
              <w:rPr>
                <w:rFonts w:hint="eastAsia" w:ascii="宋体" w:hAnsi="宋体" w:eastAsia="宋体" w:cs="宋体"/>
                <w:b w:val="0"/>
                <w:bCs w:val="0"/>
                <w:sz w:val="28"/>
                <w:szCs w:val="28"/>
                <w:highlight w:val="none"/>
              </w:rPr>
            </w:pPr>
          </w:p>
        </w:tc>
      </w:tr>
      <w:tr w14:paraId="748B1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09CC13AE">
            <w:pPr>
              <w:pStyle w:val="20"/>
              <w:rPr>
                <w:rFonts w:hint="eastAsia" w:ascii="宋体" w:hAnsi="宋体" w:eastAsia="宋体" w:cs="宋体"/>
                <w:b w:val="0"/>
                <w:bCs w:val="0"/>
                <w:sz w:val="28"/>
                <w:szCs w:val="28"/>
                <w:highlight w:val="none"/>
              </w:rPr>
            </w:pPr>
          </w:p>
        </w:tc>
        <w:tc>
          <w:tcPr>
            <w:tcW w:w="2486" w:type="dxa"/>
          </w:tcPr>
          <w:p w14:paraId="7A6C6D6A">
            <w:pPr>
              <w:pStyle w:val="20"/>
              <w:rPr>
                <w:rFonts w:hint="eastAsia" w:ascii="宋体" w:hAnsi="宋体" w:eastAsia="宋体" w:cs="宋体"/>
                <w:b w:val="0"/>
                <w:bCs w:val="0"/>
                <w:sz w:val="28"/>
                <w:szCs w:val="28"/>
                <w:highlight w:val="none"/>
              </w:rPr>
            </w:pPr>
          </w:p>
        </w:tc>
        <w:tc>
          <w:tcPr>
            <w:tcW w:w="2208" w:type="dxa"/>
          </w:tcPr>
          <w:p w14:paraId="0F5E4219">
            <w:pPr>
              <w:pStyle w:val="20"/>
              <w:rPr>
                <w:rFonts w:hint="eastAsia" w:ascii="宋体" w:hAnsi="宋体" w:eastAsia="宋体" w:cs="宋体"/>
                <w:b w:val="0"/>
                <w:bCs w:val="0"/>
                <w:sz w:val="28"/>
                <w:szCs w:val="28"/>
                <w:highlight w:val="none"/>
              </w:rPr>
            </w:pPr>
          </w:p>
        </w:tc>
        <w:tc>
          <w:tcPr>
            <w:tcW w:w="3012" w:type="dxa"/>
          </w:tcPr>
          <w:p w14:paraId="7495E569">
            <w:pPr>
              <w:pStyle w:val="20"/>
              <w:rPr>
                <w:rFonts w:hint="eastAsia" w:ascii="宋体" w:hAnsi="宋体" w:eastAsia="宋体" w:cs="宋体"/>
                <w:b w:val="0"/>
                <w:bCs w:val="0"/>
                <w:sz w:val="28"/>
                <w:szCs w:val="28"/>
                <w:highlight w:val="none"/>
              </w:rPr>
            </w:pPr>
          </w:p>
        </w:tc>
      </w:tr>
      <w:tr w14:paraId="22B5B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6068A78C">
            <w:pPr>
              <w:pStyle w:val="20"/>
              <w:rPr>
                <w:rFonts w:hint="eastAsia" w:ascii="宋体" w:hAnsi="宋体" w:eastAsia="宋体" w:cs="宋体"/>
                <w:b w:val="0"/>
                <w:bCs w:val="0"/>
                <w:sz w:val="28"/>
                <w:szCs w:val="28"/>
                <w:highlight w:val="none"/>
              </w:rPr>
            </w:pPr>
          </w:p>
        </w:tc>
        <w:tc>
          <w:tcPr>
            <w:tcW w:w="2486" w:type="dxa"/>
          </w:tcPr>
          <w:p w14:paraId="7696C647">
            <w:pPr>
              <w:pStyle w:val="20"/>
              <w:rPr>
                <w:rFonts w:hint="eastAsia" w:ascii="宋体" w:hAnsi="宋体" w:eastAsia="宋体" w:cs="宋体"/>
                <w:b w:val="0"/>
                <w:bCs w:val="0"/>
                <w:sz w:val="28"/>
                <w:szCs w:val="28"/>
                <w:highlight w:val="none"/>
              </w:rPr>
            </w:pPr>
          </w:p>
        </w:tc>
        <w:tc>
          <w:tcPr>
            <w:tcW w:w="2208" w:type="dxa"/>
          </w:tcPr>
          <w:p w14:paraId="27796E58">
            <w:pPr>
              <w:pStyle w:val="20"/>
              <w:rPr>
                <w:rFonts w:hint="eastAsia" w:ascii="宋体" w:hAnsi="宋体" w:eastAsia="宋体" w:cs="宋体"/>
                <w:b w:val="0"/>
                <w:bCs w:val="0"/>
                <w:sz w:val="28"/>
                <w:szCs w:val="28"/>
                <w:highlight w:val="none"/>
              </w:rPr>
            </w:pPr>
          </w:p>
        </w:tc>
        <w:tc>
          <w:tcPr>
            <w:tcW w:w="3012" w:type="dxa"/>
          </w:tcPr>
          <w:p w14:paraId="7E712D03">
            <w:pPr>
              <w:pStyle w:val="20"/>
              <w:rPr>
                <w:rFonts w:hint="eastAsia" w:ascii="宋体" w:hAnsi="宋体" w:eastAsia="宋体" w:cs="宋体"/>
                <w:b w:val="0"/>
                <w:bCs w:val="0"/>
                <w:sz w:val="28"/>
                <w:szCs w:val="28"/>
                <w:highlight w:val="none"/>
              </w:rPr>
            </w:pPr>
          </w:p>
        </w:tc>
      </w:tr>
      <w:tr w14:paraId="50BBE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2CD1405D">
            <w:pPr>
              <w:pStyle w:val="20"/>
              <w:rPr>
                <w:rFonts w:hint="eastAsia" w:ascii="宋体" w:hAnsi="宋体" w:eastAsia="宋体" w:cs="宋体"/>
                <w:b w:val="0"/>
                <w:bCs w:val="0"/>
                <w:sz w:val="28"/>
                <w:szCs w:val="28"/>
                <w:highlight w:val="none"/>
              </w:rPr>
            </w:pPr>
          </w:p>
        </w:tc>
        <w:tc>
          <w:tcPr>
            <w:tcW w:w="2486" w:type="dxa"/>
          </w:tcPr>
          <w:p w14:paraId="3D14F4E5">
            <w:pPr>
              <w:pStyle w:val="20"/>
              <w:rPr>
                <w:rFonts w:hint="eastAsia" w:ascii="宋体" w:hAnsi="宋体" w:eastAsia="宋体" w:cs="宋体"/>
                <w:b w:val="0"/>
                <w:bCs w:val="0"/>
                <w:sz w:val="28"/>
                <w:szCs w:val="28"/>
                <w:highlight w:val="none"/>
              </w:rPr>
            </w:pPr>
          </w:p>
        </w:tc>
        <w:tc>
          <w:tcPr>
            <w:tcW w:w="2208" w:type="dxa"/>
          </w:tcPr>
          <w:p w14:paraId="20F14534">
            <w:pPr>
              <w:pStyle w:val="20"/>
              <w:rPr>
                <w:rFonts w:hint="eastAsia" w:ascii="宋体" w:hAnsi="宋体" w:eastAsia="宋体" w:cs="宋体"/>
                <w:b w:val="0"/>
                <w:bCs w:val="0"/>
                <w:sz w:val="28"/>
                <w:szCs w:val="28"/>
                <w:highlight w:val="none"/>
              </w:rPr>
            </w:pPr>
          </w:p>
        </w:tc>
        <w:tc>
          <w:tcPr>
            <w:tcW w:w="3012" w:type="dxa"/>
          </w:tcPr>
          <w:p w14:paraId="3939167D">
            <w:pPr>
              <w:pStyle w:val="20"/>
              <w:rPr>
                <w:rFonts w:hint="eastAsia" w:ascii="宋体" w:hAnsi="宋体" w:eastAsia="宋体" w:cs="宋体"/>
                <w:b w:val="0"/>
                <w:bCs w:val="0"/>
                <w:sz w:val="28"/>
                <w:szCs w:val="28"/>
                <w:highlight w:val="none"/>
              </w:rPr>
            </w:pPr>
          </w:p>
        </w:tc>
      </w:tr>
    </w:tbl>
    <w:p w14:paraId="7C2E7577">
      <w:pPr>
        <w:pStyle w:val="8"/>
        <w:spacing w:line="360" w:lineRule="auto"/>
        <w:rPr>
          <w:rFonts w:hint="eastAsia" w:hAnsi="宋体"/>
          <w:b w:val="0"/>
          <w:bCs w:val="0"/>
          <w:kern w:val="0"/>
          <w:sz w:val="28"/>
          <w:szCs w:val="28"/>
          <w:highlight w:val="none"/>
        </w:rPr>
      </w:pPr>
      <w:r>
        <w:rPr>
          <w:rFonts w:hint="eastAsia" w:hAnsi="宋体"/>
          <w:b w:val="0"/>
          <w:bCs w:val="0"/>
          <w:kern w:val="0"/>
          <w:sz w:val="28"/>
          <w:szCs w:val="28"/>
          <w:highlight w:val="none"/>
        </w:rPr>
        <w:t>注：供应商必须据实填写，不得虚假应答，如与</w:t>
      </w:r>
      <w:r>
        <w:rPr>
          <w:rFonts w:hint="eastAsia" w:hAnsi="宋体"/>
          <w:b w:val="0"/>
          <w:bCs w:val="0"/>
          <w:kern w:val="0"/>
          <w:sz w:val="28"/>
          <w:szCs w:val="28"/>
          <w:highlight w:val="none"/>
          <w:lang w:eastAsia="zh-CN"/>
        </w:rPr>
        <w:t>采购</w:t>
      </w:r>
      <w:r>
        <w:rPr>
          <w:rFonts w:hint="eastAsia" w:hAnsi="宋体"/>
          <w:b w:val="0"/>
          <w:bCs w:val="0"/>
          <w:kern w:val="0"/>
          <w:sz w:val="28"/>
          <w:szCs w:val="28"/>
          <w:highlight w:val="none"/>
        </w:rPr>
        <w:t>文件所列</w:t>
      </w:r>
      <w:r>
        <w:rPr>
          <w:rFonts w:hint="eastAsia" w:hAnsi="宋体"/>
          <w:b w:val="0"/>
          <w:bCs w:val="0"/>
          <w:kern w:val="0"/>
          <w:sz w:val="28"/>
          <w:szCs w:val="28"/>
          <w:highlight w:val="none"/>
          <w:lang w:eastAsia="zh-CN"/>
        </w:rPr>
        <w:t>技术、服务要求</w:t>
      </w:r>
      <w:r>
        <w:rPr>
          <w:rFonts w:hint="eastAsia" w:hAnsi="宋体"/>
          <w:b w:val="0"/>
          <w:bCs w:val="0"/>
          <w:kern w:val="0"/>
          <w:sz w:val="28"/>
          <w:szCs w:val="28"/>
          <w:highlight w:val="none"/>
        </w:rPr>
        <w:t>相关条款如有偏离，请将偏离条款逐条应答。未明确偏离的条款，视为默认接受，供应商不得</w:t>
      </w:r>
      <w:r>
        <w:rPr>
          <w:rFonts w:hint="eastAsia" w:hAnsi="宋体"/>
          <w:b w:val="0"/>
          <w:bCs w:val="0"/>
          <w:kern w:val="0"/>
          <w:sz w:val="28"/>
          <w:szCs w:val="28"/>
          <w:highlight w:val="none"/>
          <w:lang w:eastAsia="zh-CN"/>
        </w:rPr>
        <w:t>将</w:t>
      </w:r>
      <w:r>
        <w:rPr>
          <w:rFonts w:hint="eastAsia" w:hAnsi="宋体"/>
          <w:b w:val="0"/>
          <w:bCs w:val="0"/>
          <w:kern w:val="0"/>
          <w:sz w:val="28"/>
          <w:szCs w:val="28"/>
          <w:highlight w:val="none"/>
        </w:rPr>
        <w:t>未作应答而拒不接受</w:t>
      </w:r>
      <w:r>
        <w:rPr>
          <w:rFonts w:hint="eastAsia" w:hAnsi="宋体"/>
          <w:b w:val="0"/>
          <w:bCs w:val="0"/>
          <w:kern w:val="0"/>
          <w:sz w:val="28"/>
          <w:szCs w:val="28"/>
          <w:highlight w:val="none"/>
          <w:lang w:eastAsia="zh-CN"/>
        </w:rPr>
        <w:t>，</w:t>
      </w:r>
      <w:r>
        <w:rPr>
          <w:rFonts w:hint="eastAsia" w:ascii="宋体" w:hAnsi="宋体" w:eastAsia="宋体" w:cs="宋体"/>
          <w:b w:val="0"/>
          <w:bCs w:val="0"/>
          <w:kern w:val="0"/>
          <w:sz w:val="28"/>
          <w:szCs w:val="28"/>
          <w:highlight w:val="none"/>
        </w:rPr>
        <w:t>否则将取消其报价或中标资格并追究相关责任。</w:t>
      </w:r>
    </w:p>
    <w:p w14:paraId="5AB5E30B">
      <w:pPr>
        <w:pStyle w:val="8"/>
        <w:spacing w:line="360" w:lineRule="auto"/>
        <w:rPr>
          <w:rFonts w:hint="eastAsia" w:hAnsi="宋体"/>
          <w:b w:val="0"/>
          <w:bCs w:val="0"/>
          <w:kern w:val="0"/>
          <w:sz w:val="28"/>
          <w:szCs w:val="28"/>
          <w:highlight w:val="none"/>
        </w:rPr>
      </w:pPr>
    </w:p>
    <w:p w14:paraId="18124173">
      <w:pPr>
        <w:rPr>
          <w:rFonts w:hint="eastAsia" w:ascii="宋体" w:hAnsi="宋体" w:eastAsia="宋体" w:cs="宋体"/>
          <w:b w:val="0"/>
          <w:bCs w:val="0"/>
          <w:sz w:val="28"/>
          <w:szCs w:val="28"/>
          <w:highlight w:val="none"/>
        </w:rPr>
      </w:pPr>
    </w:p>
    <w:p w14:paraId="1720C7E6">
      <w:pPr>
        <w:spacing w:line="360" w:lineRule="auto"/>
        <w:ind w:firstLine="235" w:firstLineChars="84"/>
        <w:rPr>
          <w:rFonts w:hint="eastAsia" w:ascii="宋体" w:hAnsi="宋体" w:eastAsia="宋体" w:cs="宋体"/>
          <w:b w:val="0"/>
          <w:bCs w:val="0"/>
          <w:kern w:val="0"/>
          <w:sz w:val="28"/>
          <w:szCs w:val="28"/>
          <w:highlight w:val="none"/>
        </w:rPr>
      </w:pPr>
      <w:r>
        <w:rPr>
          <w:rFonts w:hint="eastAsia" w:ascii="宋体" w:hAnsi="宋体" w:eastAsia="宋体" w:cs="宋体"/>
          <w:b w:val="0"/>
          <w:bCs w:val="0"/>
          <w:kern w:val="0"/>
          <w:sz w:val="28"/>
          <w:szCs w:val="28"/>
          <w:highlight w:val="none"/>
        </w:rPr>
        <w:t>供应商名称：</w:t>
      </w:r>
      <w:r>
        <w:rPr>
          <w:rFonts w:hint="eastAsia" w:ascii="宋体" w:hAnsi="宋体" w:eastAsia="宋体" w:cs="宋体"/>
          <w:b w:val="0"/>
          <w:bCs w:val="0"/>
          <w:kern w:val="0"/>
          <w:sz w:val="28"/>
          <w:szCs w:val="28"/>
          <w:highlight w:val="none"/>
          <w:u w:val="single"/>
          <w:lang w:val="en-US" w:eastAsia="zh-CN"/>
        </w:rPr>
        <w:t xml:space="preserve">                </w:t>
      </w:r>
      <w:r>
        <w:rPr>
          <w:rFonts w:hint="eastAsia" w:ascii="宋体" w:hAnsi="宋体" w:eastAsia="宋体" w:cs="宋体"/>
          <w:b w:val="0"/>
          <w:bCs w:val="0"/>
          <w:kern w:val="0"/>
          <w:sz w:val="28"/>
          <w:szCs w:val="28"/>
          <w:highlight w:val="none"/>
        </w:rPr>
        <w:t>(加盖公章)</w:t>
      </w:r>
    </w:p>
    <w:p w14:paraId="5E59504D">
      <w:pPr>
        <w:spacing w:line="360" w:lineRule="auto"/>
        <w:ind w:firstLine="235" w:firstLineChars="84"/>
        <w:rPr>
          <w:rFonts w:hint="eastAsia" w:ascii="宋体" w:hAnsi="宋体" w:eastAsia="宋体" w:cs="宋体"/>
          <w:b w:val="0"/>
          <w:bCs w:val="0"/>
          <w:kern w:val="0"/>
          <w:sz w:val="28"/>
          <w:szCs w:val="28"/>
          <w:highlight w:val="none"/>
        </w:rPr>
      </w:pPr>
      <w:r>
        <w:rPr>
          <w:rFonts w:hint="eastAsia" w:ascii="宋体" w:hAnsi="宋体" w:eastAsia="宋体" w:cs="宋体"/>
          <w:b w:val="0"/>
          <w:bCs w:val="0"/>
          <w:kern w:val="0"/>
          <w:sz w:val="28"/>
          <w:szCs w:val="28"/>
          <w:highlight w:val="none"/>
        </w:rPr>
        <w:t>法定代表人或代理人:</w:t>
      </w:r>
      <w:r>
        <w:rPr>
          <w:rFonts w:hint="eastAsia" w:ascii="宋体" w:hAnsi="宋体" w:eastAsia="宋体" w:cs="宋体"/>
          <w:b w:val="0"/>
          <w:bCs w:val="0"/>
          <w:kern w:val="0"/>
          <w:sz w:val="28"/>
          <w:szCs w:val="28"/>
          <w:highlight w:val="none"/>
          <w:u w:val="single"/>
          <w:lang w:val="en-US" w:eastAsia="zh-CN"/>
        </w:rPr>
        <w:t xml:space="preserve">                  </w:t>
      </w:r>
      <w:r>
        <w:rPr>
          <w:rFonts w:hint="eastAsia" w:ascii="宋体" w:hAnsi="宋体" w:eastAsia="宋体" w:cs="宋体"/>
          <w:b w:val="0"/>
          <w:bCs w:val="0"/>
          <w:kern w:val="0"/>
          <w:sz w:val="28"/>
          <w:szCs w:val="28"/>
          <w:highlight w:val="none"/>
        </w:rPr>
        <w:t>（签字）</w:t>
      </w:r>
    </w:p>
    <w:p w14:paraId="42B3C7C5">
      <w:pPr>
        <w:spacing w:line="360" w:lineRule="auto"/>
        <w:ind w:firstLine="235" w:firstLineChars="84"/>
        <w:rPr>
          <w:rFonts w:hint="eastAsia" w:ascii="宋体" w:hAnsi="宋体" w:eastAsia="宋体" w:cs="宋体"/>
          <w:b w:val="0"/>
          <w:bCs w:val="0"/>
          <w:kern w:val="0"/>
          <w:sz w:val="28"/>
          <w:szCs w:val="28"/>
          <w:highlight w:val="none"/>
        </w:rPr>
      </w:pPr>
      <w:r>
        <w:rPr>
          <w:rFonts w:hint="eastAsia" w:ascii="宋体" w:hAnsi="宋体" w:eastAsia="宋体" w:cs="宋体"/>
          <w:b w:val="0"/>
          <w:bCs w:val="0"/>
          <w:kern w:val="0"/>
          <w:sz w:val="28"/>
          <w:szCs w:val="28"/>
          <w:highlight w:val="none"/>
        </w:rPr>
        <w:t>日期：</w:t>
      </w:r>
      <w:r>
        <w:rPr>
          <w:rFonts w:hint="eastAsia" w:ascii="宋体" w:hAnsi="宋体" w:eastAsia="宋体" w:cs="宋体"/>
          <w:b w:val="0"/>
          <w:bCs w:val="0"/>
          <w:kern w:val="0"/>
          <w:sz w:val="28"/>
          <w:szCs w:val="28"/>
          <w:highlight w:val="none"/>
          <w:lang w:val="en-US" w:eastAsia="zh-CN"/>
        </w:rPr>
        <w:t xml:space="preserve">    </w:t>
      </w:r>
      <w:r>
        <w:rPr>
          <w:rFonts w:hint="eastAsia" w:ascii="宋体" w:hAnsi="宋体" w:eastAsia="宋体" w:cs="宋体"/>
          <w:b w:val="0"/>
          <w:bCs w:val="0"/>
          <w:kern w:val="0"/>
          <w:sz w:val="28"/>
          <w:szCs w:val="28"/>
          <w:highlight w:val="none"/>
        </w:rPr>
        <w:t>年</w:t>
      </w:r>
      <w:r>
        <w:rPr>
          <w:rFonts w:hint="eastAsia" w:ascii="宋体" w:hAnsi="宋体" w:eastAsia="宋体" w:cs="宋体"/>
          <w:b w:val="0"/>
          <w:bCs w:val="0"/>
          <w:kern w:val="0"/>
          <w:sz w:val="28"/>
          <w:szCs w:val="28"/>
          <w:highlight w:val="none"/>
          <w:lang w:val="en-US" w:eastAsia="zh-CN"/>
        </w:rPr>
        <w:t xml:space="preserve">     </w:t>
      </w:r>
      <w:r>
        <w:rPr>
          <w:rFonts w:hint="eastAsia" w:ascii="宋体" w:hAnsi="宋体" w:eastAsia="宋体" w:cs="宋体"/>
          <w:b w:val="0"/>
          <w:bCs w:val="0"/>
          <w:kern w:val="0"/>
          <w:sz w:val="28"/>
          <w:szCs w:val="28"/>
          <w:highlight w:val="none"/>
        </w:rPr>
        <w:t>月</w:t>
      </w:r>
      <w:r>
        <w:rPr>
          <w:rFonts w:hint="eastAsia" w:ascii="宋体" w:hAnsi="宋体" w:eastAsia="宋体" w:cs="宋体"/>
          <w:b w:val="0"/>
          <w:bCs w:val="0"/>
          <w:kern w:val="0"/>
          <w:sz w:val="28"/>
          <w:szCs w:val="28"/>
          <w:highlight w:val="none"/>
          <w:lang w:val="en-US" w:eastAsia="zh-CN"/>
        </w:rPr>
        <w:t xml:space="preserve">     </w:t>
      </w:r>
      <w:r>
        <w:rPr>
          <w:rFonts w:hint="eastAsia" w:ascii="宋体" w:hAnsi="宋体" w:eastAsia="宋体" w:cs="宋体"/>
          <w:b w:val="0"/>
          <w:bCs w:val="0"/>
          <w:kern w:val="0"/>
          <w:sz w:val="28"/>
          <w:szCs w:val="28"/>
          <w:highlight w:val="none"/>
        </w:rPr>
        <w:t>日</w:t>
      </w:r>
    </w:p>
    <w:p w14:paraId="3560B625">
      <w:pPr>
        <w:rPr>
          <w:rFonts w:hint="eastAsia" w:eastAsia="宋体"/>
          <w:lang w:eastAsia="zh-CN"/>
        </w:rPr>
      </w:pPr>
    </w:p>
    <w:p w14:paraId="41DAF06F">
      <w:pPr>
        <w:pStyle w:val="11"/>
        <w:rPr>
          <w:rFonts w:hint="eastAsia"/>
        </w:rPr>
      </w:pPr>
    </w:p>
    <w:p w14:paraId="2B81FB40">
      <w:pPr>
        <w:rPr>
          <w:rFonts w:hint="eastAsia"/>
        </w:rPr>
      </w:pPr>
    </w:p>
    <w:p w14:paraId="4B2099D9">
      <w:pPr>
        <w:pStyle w:val="11"/>
        <w:rPr>
          <w:rFonts w:hint="eastAsia"/>
        </w:rPr>
      </w:pPr>
    </w:p>
    <w:p w14:paraId="2A47B0D1">
      <w:pPr>
        <w:rPr>
          <w:rFonts w:hint="eastAsia"/>
        </w:rPr>
      </w:pPr>
    </w:p>
    <w:p w14:paraId="2EA652D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80" w:lineRule="atLeast"/>
        <w:ind w:left="0" w:right="0" w:firstLine="0"/>
        <w:jc w:val="center"/>
        <w:rPr>
          <w:rFonts w:ascii="微软雅黑" w:hAnsi="微软雅黑" w:eastAsia="微软雅黑" w:cs="微软雅黑"/>
          <w:b/>
          <w:bCs/>
          <w:i w:val="0"/>
          <w:iCs w:val="0"/>
          <w:caps w:val="0"/>
          <w:color w:val="auto"/>
          <w:spacing w:val="0"/>
          <w:sz w:val="32"/>
          <w:szCs w:val="32"/>
        </w:rPr>
      </w:pPr>
      <w:r>
        <w:rPr>
          <w:rStyle w:val="18"/>
          <w:rFonts w:hint="eastAsia" w:ascii="宋体" w:hAnsi="宋体" w:cs="宋体"/>
          <w:b/>
          <w:bCs/>
          <w:i w:val="0"/>
          <w:iCs w:val="0"/>
          <w:caps w:val="0"/>
          <w:color w:val="auto"/>
          <w:spacing w:val="0"/>
          <w:kern w:val="0"/>
          <w:sz w:val="32"/>
          <w:szCs w:val="32"/>
          <w:shd w:val="clear" w:color="auto" w:fill="FFFFFF"/>
          <w:lang w:val="en-US" w:eastAsia="zh-CN" w:bidi="ar"/>
        </w:rPr>
        <w:t>九</w:t>
      </w:r>
      <w:r>
        <w:rPr>
          <w:rStyle w:val="18"/>
          <w:rFonts w:hint="eastAsia" w:ascii="宋体" w:hAnsi="宋体" w:eastAsia="宋体" w:cs="宋体"/>
          <w:b/>
          <w:bCs/>
          <w:i w:val="0"/>
          <w:iCs w:val="0"/>
          <w:caps w:val="0"/>
          <w:color w:val="auto"/>
          <w:spacing w:val="0"/>
          <w:kern w:val="0"/>
          <w:sz w:val="32"/>
          <w:szCs w:val="32"/>
          <w:shd w:val="clear" w:color="auto" w:fill="FFFFFF"/>
          <w:lang w:val="en-US" w:eastAsia="zh-CN" w:bidi="ar"/>
        </w:rPr>
        <w:t>、</w:t>
      </w:r>
      <w:r>
        <w:rPr>
          <w:rStyle w:val="18"/>
          <w:rFonts w:hint="eastAsia" w:ascii="宋体" w:hAnsi="宋体" w:eastAsia="宋体" w:cs="宋体"/>
          <w:b/>
          <w:bCs/>
          <w:i w:val="0"/>
          <w:iCs w:val="0"/>
          <w:caps w:val="0"/>
          <w:color w:val="auto"/>
          <w:spacing w:val="0"/>
          <w:sz w:val="32"/>
          <w:szCs w:val="32"/>
          <w:shd w:val="clear" w:color="auto" w:fill="FFFFFF"/>
        </w:rPr>
        <w:t>采购文件规定或供应商认为需要提供的其他资料</w:t>
      </w:r>
    </w:p>
    <w:p w14:paraId="262D12C0">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r>
        <w:rPr>
          <w:rStyle w:val="18"/>
          <w:rFonts w:hint="eastAsia" w:ascii="Cambria" w:hAnsi="Cambria" w:cs="Cambria"/>
          <w:b/>
          <w:bCs/>
          <w:i w:val="0"/>
          <w:iCs w:val="0"/>
          <w:caps w:val="0"/>
          <w:color w:val="auto"/>
          <w:spacing w:val="0"/>
          <w:sz w:val="32"/>
          <w:szCs w:val="32"/>
          <w:shd w:val="clear" w:color="auto" w:fill="FFFFFF"/>
          <w:lang w:eastAsia="zh-CN"/>
        </w:rPr>
        <w:t>（格式自拟）</w:t>
      </w:r>
    </w:p>
    <w:p w14:paraId="794D70A4">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1CC2341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117A1C99">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4B34BE5B">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04598B4B">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6115CD4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6C9A0F78">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0C1BFFE6">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792FB7E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318F5E80">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1BBF1587">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01E091EB">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23B200E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1FFE9C62">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3D5ECCCA">
      <w:pPr>
        <w:pStyle w:val="11"/>
        <w:rPr>
          <w:rFonts w:hint="eastAsia"/>
        </w:rPr>
      </w:pPr>
    </w:p>
    <w:p w14:paraId="0D5363C0">
      <w:pPr>
        <w:rPr>
          <w:rFonts w:hint="eastAsia"/>
        </w:rPr>
      </w:pPr>
    </w:p>
    <w:p w14:paraId="2B2663AD">
      <w:pPr>
        <w:pStyle w:val="11"/>
        <w:rPr>
          <w:rFonts w:hint="eastAsia"/>
        </w:rPr>
      </w:pPr>
    </w:p>
    <w:p w14:paraId="6AEBDB58"/>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黑体ＣＳ">
    <w:altName w:val="宋体"/>
    <w:panose1 w:val="00000000000000000000"/>
    <w:charset w:val="86"/>
    <w:family w:val="modern"/>
    <w:pitch w:val="default"/>
    <w:sig w:usb0="00000000" w:usb1="00000000" w:usb2="00000010" w:usb3="00000000" w:csb0="00040000" w:csb1="00000000"/>
  </w:font>
  <w:font w:name="宋体-18030">
    <w:altName w:val="宋体"/>
    <w:panose1 w:val="020106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quot;times new roman&quot;">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5EF48">
    <w:pPr>
      <w:pStyle w:val="9"/>
      <w:jc w:val="center"/>
    </w:pPr>
  </w:p>
  <w:p w14:paraId="230A4BB6">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BE570">
    <w:pPr>
      <w:pStyle w:val="9"/>
      <w:jc w:val="center"/>
    </w:pPr>
  </w:p>
  <w:p w14:paraId="67F23A89">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2CB9C">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2B92A">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lvlText w:val="%1"/>
      <w:lvlJc w:val="left"/>
      <w:pPr>
        <w:tabs>
          <w:tab w:val="left" w:pos="113"/>
        </w:tabs>
        <w:ind w:left="0" w:firstLine="113"/>
      </w:pPr>
      <w:rPr>
        <w:rFonts w:hint="eastAsia"/>
      </w:rPr>
    </w:lvl>
    <w:lvl w:ilvl="1" w:tentative="0">
      <w:start w:val="1"/>
      <w:numFmt w:val="decimal"/>
      <w:lvlText w:val="%1.%2."/>
      <w:lvlJc w:val="left"/>
      <w:pPr>
        <w:tabs>
          <w:tab w:val="left" w:pos="510"/>
        </w:tabs>
        <w:ind w:left="0" w:firstLine="397"/>
      </w:pPr>
      <w:rPr>
        <w:rFonts w:hint="eastAsia"/>
      </w:rPr>
    </w:lvl>
    <w:lvl w:ilvl="2" w:tentative="0">
      <w:start w:val="1"/>
      <w:numFmt w:val="decimal"/>
      <w:lvlText w:val="%1.%2.%3."/>
      <w:lvlJc w:val="left"/>
      <w:pPr>
        <w:tabs>
          <w:tab w:val="left" w:pos="510"/>
        </w:tabs>
        <w:ind w:left="0" w:firstLine="397"/>
      </w:pPr>
      <w:rPr>
        <w:rFonts w:hint="eastAsia"/>
      </w:rPr>
    </w:lvl>
    <w:lvl w:ilvl="3" w:tentative="0">
      <w:start w:val="1"/>
      <w:numFmt w:val="decimal"/>
      <w:lvlText w:val="%1.%2.%3.%4."/>
      <w:lvlJc w:val="left"/>
      <w:pPr>
        <w:tabs>
          <w:tab w:val="left" w:pos="510"/>
        </w:tabs>
        <w:ind w:left="0" w:firstLine="51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1CD41B46"/>
    <w:multiLevelType w:val="multilevel"/>
    <w:tmpl w:val="1CD41B46"/>
    <w:lvl w:ilvl="0" w:tentative="0">
      <w:start w:val="1"/>
      <w:numFmt w:val="decimal"/>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3"/>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2YTg1NDU5OWFmNWQzYWM5OWEzNGM5NWNiYmRkMDYifQ=="/>
  </w:docVars>
  <w:rsids>
    <w:rsidRoot w:val="257C72E1"/>
    <w:rsid w:val="02782D6B"/>
    <w:rsid w:val="074A419E"/>
    <w:rsid w:val="09F06A87"/>
    <w:rsid w:val="108F6A5A"/>
    <w:rsid w:val="1772678E"/>
    <w:rsid w:val="178A63C4"/>
    <w:rsid w:val="190E6B38"/>
    <w:rsid w:val="205B4263"/>
    <w:rsid w:val="257C72E1"/>
    <w:rsid w:val="262557C8"/>
    <w:rsid w:val="2A9B5B59"/>
    <w:rsid w:val="2B35658D"/>
    <w:rsid w:val="2F8C4439"/>
    <w:rsid w:val="33B54162"/>
    <w:rsid w:val="3A39358D"/>
    <w:rsid w:val="3CEF76C4"/>
    <w:rsid w:val="3F397DD7"/>
    <w:rsid w:val="462A24BE"/>
    <w:rsid w:val="4C3C0B3D"/>
    <w:rsid w:val="61A979D6"/>
    <w:rsid w:val="63C0498B"/>
    <w:rsid w:val="767C55DB"/>
    <w:rsid w:val="767E1BCE"/>
    <w:rsid w:val="771304A4"/>
    <w:rsid w:val="7BE60252"/>
    <w:rsid w:val="7D242972"/>
    <w:rsid w:val="7E257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13"/>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adjustRightInd w:val="0"/>
      <w:spacing w:line="360" w:lineRule="atLeast"/>
      <w:ind w:firstLine="420"/>
      <w:textAlignment w:val="baseline"/>
    </w:pPr>
    <w:rPr>
      <w:rFonts w:ascii="仿宋_GB2312" w:eastAsia="仿宋_GB2312"/>
      <w:sz w:val="21"/>
      <w:szCs w:val="32"/>
    </w:rPr>
  </w:style>
  <w:style w:type="paragraph" w:styleId="5">
    <w:name w:val="Document Map"/>
    <w:basedOn w:val="1"/>
    <w:qFormat/>
    <w:uiPriority w:val="99"/>
    <w:rPr>
      <w:rFonts w:ascii="宋体"/>
      <w:sz w:val="18"/>
      <w:szCs w:val="18"/>
    </w:rPr>
  </w:style>
  <w:style w:type="paragraph" w:styleId="6">
    <w:name w:val="Body Text"/>
    <w:basedOn w:val="1"/>
    <w:next w:val="7"/>
    <w:qFormat/>
    <w:uiPriority w:val="0"/>
    <w:pPr>
      <w:spacing w:after="120"/>
    </w:pPr>
    <w:rPr>
      <w:rFonts w:ascii="Calibri" w:hAnsi="Calibri" w:cs="Times New Roman"/>
    </w:rPr>
  </w:style>
  <w:style w:type="paragraph" w:styleId="7">
    <w:name w:val="Subtitle"/>
    <w:basedOn w:val="1"/>
    <w:qFormat/>
    <w:uiPriority w:val="0"/>
    <w:rPr>
      <w:kern w:val="2"/>
      <w:sz w:val="28"/>
    </w:rPr>
  </w:style>
  <w:style w:type="paragraph" w:styleId="8">
    <w:name w:val="Plain Text"/>
    <w:basedOn w:val="1"/>
    <w:qFormat/>
    <w:uiPriority w:val="0"/>
    <w:rPr>
      <w:rFonts w:ascii="宋体" w:hAnsi="Courier New" w:cs="宋体"/>
    </w:r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pPr>
      <w:tabs>
        <w:tab w:val="left" w:pos="425"/>
        <w:tab w:val="right" w:leader="dot" w:pos="8302"/>
      </w:tabs>
    </w:pPr>
    <w:rPr>
      <w:rFonts w:ascii="Times New Roman" w:hAnsi="Times New Roman" w:eastAsia="黑体ＣＳ"/>
      <w:sz w:val="36"/>
      <w:szCs w:val="28"/>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3">
    <w:name w:val="Body Text First Indent"/>
    <w:basedOn w:val="6"/>
    <w:next w:val="14"/>
    <w:unhideWhenUsed/>
    <w:qFormat/>
    <w:uiPriority w:val="99"/>
    <w:pPr>
      <w:ind w:firstLine="420" w:firstLineChars="100"/>
    </w:pPr>
  </w:style>
  <w:style w:type="paragraph" w:customStyle="1" w:styleId="14">
    <w:name w:val="段落正文"/>
    <w:basedOn w:val="1"/>
    <w:qFormat/>
    <w:uiPriority w:val="0"/>
    <w:pPr>
      <w:spacing w:beforeLines="50" w:line="360" w:lineRule="auto"/>
      <w:ind w:firstLine="200" w:firstLineChars="200"/>
    </w:pPr>
    <w:rPr>
      <w:rFonts w:ascii="Times New Roman" w:hAnsi="Times New Roman"/>
      <w:spacing w:val="2"/>
      <w:sz w:val="24"/>
      <w:szCs w:val="20"/>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paragraph" w:customStyle="1" w:styleId="19">
    <w:name w:val="_正文段落"/>
    <w:basedOn w:val="1"/>
    <w:qFormat/>
    <w:uiPriority w:val="0"/>
    <w:pPr>
      <w:spacing w:line="360" w:lineRule="auto"/>
    </w:pPr>
    <w:rPr>
      <w:rFonts w:eastAsia="仿宋_GB2312"/>
      <w:sz w:val="28"/>
      <w:szCs w:val="24"/>
    </w:rPr>
  </w:style>
  <w:style w:type="paragraph" w:customStyle="1" w:styleId="20">
    <w:name w:val="表格"/>
    <w:basedOn w:val="1"/>
    <w:qFormat/>
    <w:uiPriority w:val="0"/>
    <w:pPr>
      <w:spacing w:line="400" w:lineRule="exact"/>
    </w:pPr>
    <w:rPr>
      <w:sz w:val="24"/>
      <w:szCs w:val="24"/>
    </w:rPr>
  </w:style>
  <w:style w:type="paragraph" w:customStyle="1" w:styleId="21">
    <w:name w:val="null3"/>
    <w:hidden/>
    <w:qFormat/>
    <w:uiPriority w:val="0"/>
    <w:rPr>
      <w:rFonts w:hint="eastAsia" w:asciiTheme="minorHAnsi" w:hAnsiTheme="minorHAnsi" w:eastAsiaTheme="minorEastAsia" w:cstheme="minorBidi"/>
      <w:lang w:val="en-US" w:eastAsia="zh-Hans"/>
    </w:rPr>
  </w:style>
  <w:style w:type="character" w:customStyle="1" w:styleId="22">
    <w:name w:val="font01"/>
    <w:basedOn w:val="17"/>
    <w:qFormat/>
    <w:uiPriority w:val="0"/>
    <w:rPr>
      <w:rFonts w:hint="eastAsia" w:ascii="宋体" w:hAnsi="宋体" w:eastAsia="宋体" w:cs="宋体"/>
      <w:color w:val="000000"/>
      <w:sz w:val="22"/>
      <w:szCs w:val="22"/>
      <w:u w:val="none"/>
    </w:rPr>
  </w:style>
  <w:style w:type="paragraph" w:customStyle="1" w:styleId="23">
    <w:name w:val="标题 5（有编号）（绿盟科技）"/>
    <w:basedOn w:val="1"/>
    <w:next w:val="1"/>
    <w:qFormat/>
    <w:uiPriority w:val="0"/>
    <w:pPr>
      <w:keepNext/>
      <w:keepLines/>
      <w:spacing w:before="280" w:after="156" w:line="377" w:lineRule="auto"/>
      <w:outlineLvl w:val="4"/>
    </w:pPr>
    <w:rPr>
      <w:rFonts w:ascii="Arial" w:hAnsi="Arial" w:eastAsia="黑体"/>
      <w:b/>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3572</Words>
  <Characters>3875</Characters>
  <Lines>0</Lines>
  <Paragraphs>0</Paragraphs>
  <TotalTime>6</TotalTime>
  <ScaleCrop>false</ScaleCrop>
  <LinksUpToDate>false</LinksUpToDate>
  <CharactersWithSpaces>3910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2024-10-16T08:39:00Z</dcterms:created>
  <dc:creator>绵绵</dc:creator>
  <cp:lastModifiedBy>王恒</cp:lastModifiedBy>
  <dcterms:modified xsi:type="dcterms:W3CDTF">2026-02-25T07:00:52Z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5B5920F226BB484B8DB29CA778D0EE2E_13</vt:lpwstr>
  </property>
  <property fmtid="{D5CDD505-2E9C-101B-9397-08002B2CF9AE}" pid="4" name="KSOTemplateDocerSaveRecord">
    <vt:lpwstr>eyJoZGlkIjoiMWU5NjNjMGEzYjgxN2ZkODZiMmM5ZDg3YzJlMDczMmIiLCJ1c2VySWQiOiIxNzUwNTYzNDQyIn0=</vt:lpwstr>
  </property>
</Properties>
</file>