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BCC2B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  <w:r>
        <w:rPr>
          <w:rFonts w:hint="eastAsia" w:ascii="仿宋" w:hAnsi="仿宋" w:eastAsia="仿宋" w:cs="仿宋"/>
          <w:b/>
          <w:szCs w:val="28"/>
          <w:lang w:eastAsia="zh-CN"/>
        </w:rPr>
        <w:t>调研需求</w:t>
      </w:r>
    </w:p>
    <w:p w14:paraId="76C79BE7">
      <w:pPr>
        <w:widowControl w:val="0"/>
        <w:jc w:val="both"/>
        <w:rPr>
          <w:rFonts w:hint="eastAsia" w:ascii="宋体" w:hAnsi="宋体" w:eastAsia="宋体" w:cs="宋体"/>
          <w:b w:val="0"/>
          <w:bCs/>
          <w:sz w:val="22"/>
          <w:szCs w:val="20"/>
          <w:u w:val="none"/>
          <w:vertAlign w:val="baseline"/>
          <w:lang w:val="en-US" w:eastAsia="zh-CN" w:bidi="ar"/>
        </w:rPr>
      </w:pPr>
      <w:r>
        <w:rPr>
          <w:rFonts w:hint="eastAsia"/>
          <w:b/>
          <w:bCs/>
          <w:vertAlign w:val="baseline"/>
          <w:lang w:val="en-US" w:eastAsia="zh-CN"/>
        </w:rPr>
        <w:t>一、工程概况</w:t>
      </w:r>
      <w:r>
        <w:rPr>
          <w:rFonts w:hint="eastAsia"/>
          <w:vertAlign w:val="baseli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2"/>
          <w:szCs w:val="20"/>
          <w:vertAlign w:val="baseline"/>
          <w:lang w:val="en-US" w:eastAsia="zh-CN" w:bidi="ar"/>
        </w:rPr>
        <w:t>新区建筑面积：</w:t>
      </w:r>
      <w:r>
        <w:rPr>
          <w:rFonts w:hint="eastAsia" w:ascii="宋体" w:hAnsi="宋体" w:eastAsia="宋体" w:cs="宋体"/>
          <w:b w:val="0"/>
          <w:bCs/>
          <w:sz w:val="22"/>
          <w:szCs w:val="20"/>
          <w:u w:val="single"/>
          <w:vertAlign w:val="baseline"/>
          <w:lang w:val="en-US" w:eastAsia="zh-CN" w:bidi="ar"/>
        </w:rPr>
        <w:t xml:space="preserve">  约27000平方   </w:t>
      </w:r>
      <w:r>
        <w:rPr>
          <w:rFonts w:hint="eastAsia" w:ascii="宋体" w:hAnsi="宋体" w:eastAsia="宋体" w:cs="宋体"/>
          <w:b w:val="0"/>
          <w:bCs/>
          <w:sz w:val="22"/>
          <w:szCs w:val="20"/>
          <w:u w:val="none"/>
          <w:vertAlign w:val="baseline"/>
          <w:lang w:val="en-US" w:eastAsia="zh-CN" w:bidi="ar"/>
        </w:rPr>
        <w:t>，层数：</w:t>
      </w:r>
      <w:r>
        <w:rPr>
          <w:rFonts w:hint="eastAsia" w:ascii="宋体" w:hAnsi="宋体" w:eastAsia="宋体" w:cs="宋体"/>
          <w:b w:val="0"/>
          <w:bCs/>
          <w:sz w:val="22"/>
          <w:szCs w:val="20"/>
          <w:u w:val="single"/>
          <w:vertAlign w:val="baseline"/>
          <w:lang w:val="en-US" w:eastAsia="zh-CN" w:bidi="ar"/>
        </w:rPr>
        <w:t xml:space="preserve">门诊5层，住院楼6层，其中地上：5/6 层    地下：住院部地下1层  </w:t>
      </w:r>
      <w:r>
        <w:rPr>
          <w:rFonts w:hint="eastAsia" w:ascii="宋体" w:hAnsi="宋体" w:eastAsia="宋体" w:cs="宋体"/>
          <w:b w:val="0"/>
          <w:bCs/>
          <w:sz w:val="22"/>
          <w:szCs w:val="20"/>
          <w:u w:val="none"/>
          <w:vertAlign w:val="baseline"/>
          <w:lang w:val="en-US" w:eastAsia="zh-CN" w:bidi="ar"/>
        </w:rPr>
        <w:t>，使用性质：</w:t>
      </w:r>
      <w:r>
        <w:rPr>
          <w:rFonts w:hint="eastAsia" w:ascii="宋体" w:hAnsi="宋体" w:eastAsia="宋体" w:cs="宋体"/>
          <w:b w:val="0"/>
          <w:bCs/>
          <w:sz w:val="22"/>
          <w:szCs w:val="20"/>
          <w:u w:val="single"/>
          <w:vertAlign w:val="baseline"/>
          <w:lang w:val="en-US" w:eastAsia="zh-CN" w:bidi="ar"/>
        </w:rPr>
        <w:t xml:space="preserve">     业务用房  </w:t>
      </w:r>
      <w:r>
        <w:rPr>
          <w:rFonts w:hint="eastAsia" w:ascii="宋体" w:hAnsi="宋体" w:eastAsia="宋体" w:cs="宋体"/>
          <w:b w:val="0"/>
          <w:bCs/>
          <w:sz w:val="22"/>
          <w:szCs w:val="20"/>
          <w:u w:val="none"/>
          <w:vertAlign w:val="baseline"/>
          <w:lang w:val="en-US" w:eastAsia="zh-CN" w:bidi="ar"/>
        </w:rPr>
        <w:t>；</w:t>
      </w:r>
    </w:p>
    <w:p w14:paraId="65D246E6">
      <w:pPr>
        <w:rPr>
          <w:rFonts w:hint="eastAsia" w:ascii="宋体" w:hAnsi="宋体" w:eastAsia="宋体" w:cs="宋体"/>
          <w:b w:val="0"/>
          <w:bCs/>
          <w:sz w:val="22"/>
          <w:szCs w:val="20"/>
          <w:u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2"/>
          <w:szCs w:val="20"/>
          <w:vertAlign w:val="baseline"/>
          <w:lang w:val="en-US" w:eastAsia="zh-CN" w:bidi="ar"/>
        </w:rPr>
        <w:t>老区建筑面积：</w:t>
      </w:r>
      <w:r>
        <w:rPr>
          <w:rFonts w:hint="eastAsia" w:ascii="宋体" w:hAnsi="宋体" w:eastAsia="宋体" w:cs="宋体"/>
          <w:b w:val="0"/>
          <w:bCs/>
          <w:sz w:val="22"/>
          <w:szCs w:val="20"/>
          <w:u w:val="single"/>
          <w:vertAlign w:val="baseline"/>
          <w:lang w:val="en-US" w:eastAsia="zh-CN" w:bidi="ar"/>
        </w:rPr>
        <w:t xml:space="preserve"> 约1500平方   </w:t>
      </w:r>
      <w:r>
        <w:rPr>
          <w:rFonts w:hint="eastAsia" w:ascii="宋体" w:hAnsi="宋体" w:eastAsia="宋体" w:cs="宋体"/>
          <w:b w:val="0"/>
          <w:bCs/>
          <w:sz w:val="22"/>
          <w:szCs w:val="20"/>
          <w:u w:val="none"/>
          <w:vertAlign w:val="baseline"/>
          <w:lang w:val="en-US" w:eastAsia="zh-CN" w:bidi="ar"/>
        </w:rPr>
        <w:t>，层数：</w:t>
      </w:r>
      <w:r>
        <w:rPr>
          <w:rFonts w:hint="eastAsia" w:ascii="宋体" w:hAnsi="宋体" w:eastAsia="宋体" w:cs="宋体"/>
          <w:b w:val="0"/>
          <w:bCs/>
          <w:sz w:val="22"/>
          <w:szCs w:val="20"/>
          <w:u w:val="single"/>
          <w:vertAlign w:val="baseline"/>
          <w:lang w:val="en-US" w:eastAsia="zh-CN" w:bidi="ar"/>
        </w:rPr>
        <w:t xml:space="preserve">  6 层   ，其中地上：   6  层    地下： 0层  </w:t>
      </w:r>
      <w:r>
        <w:rPr>
          <w:rFonts w:hint="eastAsia" w:ascii="宋体" w:hAnsi="宋体" w:eastAsia="宋体" w:cs="宋体"/>
          <w:b w:val="0"/>
          <w:bCs/>
          <w:sz w:val="22"/>
          <w:szCs w:val="20"/>
          <w:u w:val="none"/>
          <w:vertAlign w:val="baseline"/>
          <w:lang w:val="en-US" w:eastAsia="zh-CN" w:bidi="ar"/>
        </w:rPr>
        <w:t>，使用性质：</w:t>
      </w:r>
      <w:r>
        <w:rPr>
          <w:rFonts w:hint="eastAsia" w:ascii="宋体" w:hAnsi="宋体" w:eastAsia="宋体" w:cs="宋体"/>
          <w:b w:val="0"/>
          <w:bCs/>
          <w:sz w:val="22"/>
          <w:szCs w:val="20"/>
          <w:u w:val="single"/>
          <w:vertAlign w:val="baseline"/>
          <w:lang w:val="en-US" w:eastAsia="zh-CN" w:bidi="ar"/>
        </w:rPr>
        <w:t xml:space="preserve">   业务用房    </w:t>
      </w:r>
      <w:r>
        <w:rPr>
          <w:rFonts w:hint="eastAsia" w:ascii="宋体" w:hAnsi="宋体" w:eastAsia="宋体" w:cs="宋体"/>
          <w:b w:val="0"/>
          <w:bCs/>
          <w:sz w:val="22"/>
          <w:szCs w:val="20"/>
          <w:u w:val="none"/>
          <w:vertAlign w:val="baseline"/>
          <w:lang w:val="en-US" w:eastAsia="zh-CN" w:bidi="ar"/>
        </w:rPr>
        <w:t>；</w:t>
      </w:r>
    </w:p>
    <w:p w14:paraId="396185AA">
      <w:pPr>
        <w:rPr>
          <w:rFonts w:hint="eastAsia" w:ascii="宋体" w:hAnsi="宋体" w:eastAsia="宋体" w:cs="宋体"/>
          <w:b w:val="0"/>
          <w:bCs/>
          <w:sz w:val="22"/>
          <w:szCs w:val="20"/>
          <w:u w:val="none"/>
          <w:vertAlign w:val="baseline"/>
          <w:lang w:val="en-US" w:eastAsia="zh-CN" w:bidi="ar"/>
        </w:rPr>
      </w:pPr>
    </w:p>
    <w:p w14:paraId="6D02C6E9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/>
          <w:color w:val="auto"/>
          <w:sz w:val="22"/>
          <w:szCs w:val="20"/>
          <w:highlight w:val="none"/>
          <w:vertAlign w:val="baseline"/>
          <w:lang w:eastAsia="zh-CN" w:bidi="ar"/>
        </w:rPr>
      </w:pPr>
      <w:r>
        <w:rPr>
          <w:rFonts w:hint="eastAsia" w:ascii="宋体" w:hAnsi="宋体" w:eastAsia="宋体" w:cs="宋体"/>
          <w:b/>
          <w:bCs w:val="0"/>
          <w:sz w:val="22"/>
          <w:szCs w:val="20"/>
          <w:u w:val="none"/>
          <w:vertAlign w:val="baseline"/>
          <w:lang w:val="en-US" w:eastAsia="zh-CN" w:bidi="ar"/>
        </w:rPr>
        <w:t>服务内容</w:t>
      </w:r>
      <w:r>
        <w:rPr>
          <w:rFonts w:hint="eastAsia" w:ascii="宋体" w:hAnsi="宋体" w:eastAsia="宋体" w:cs="宋体"/>
          <w:b w:val="0"/>
          <w:bCs/>
          <w:sz w:val="22"/>
          <w:szCs w:val="20"/>
          <w:u w:val="none"/>
          <w:vertAlign w:val="baseline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2"/>
          <w:szCs w:val="20"/>
          <w:highlight w:val="none"/>
          <w:vertAlign w:val="baseline"/>
          <w:lang w:eastAsia="zh-CN" w:bidi="ar"/>
        </w:rPr>
        <w:t>包括但不限于</w:t>
      </w:r>
      <w:r>
        <w:rPr>
          <w:rFonts w:hint="eastAsia" w:ascii="宋体" w:hAnsi="宋体" w:eastAsia="宋体" w:cs="宋体"/>
          <w:b w:val="0"/>
          <w:bCs/>
          <w:sz w:val="22"/>
          <w:szCs w:val="20"/>
          <w:highlight w:val="none"/>
          <w:vertAlign w:val="baseline"/>
          <w:lang w:val="en-US" w:eastAsia="zh-CN" w:bidi="ar"/>
        </w:rPr>
        <w:t>资阳市雁江区妇幼保健计划生育服务中心新区（沱东）、老区（和平路）</w:t>
      </w:r>
      <w:r>
        <w:rPr>
          <w:rFonts w:hint="eastAsia" w:ascii="宋体" w:hAnsi="宋体" w:eastAsia="宋体" w:cs="宋体"/>
          <w:b w:val="0"/>
          <w:bCs/>
          <w:color w:val="auto"/>
          <w:sz w:val="22"/>
          <w:szCs w:val="20"/>
          <w:highlight w:val="none"/>
          <w:vertAlign w:val="baseline"/>
          <w:lang w:eastAsia="zh-CN" w:bidi="ar"/>
        </w:rPr>
        <w:t>服务区域内火灾自动报警系统、</w:t>
      </w:r>
      <w:r>
        <w:rPr>
          <w:rFonts w:hint="eastAsia" w:ascii="宋体" w:hAnsi="宋体" w:eastAsia="宋体" w:cs="宋体"/>
          <w:b w:val="0"/>
          <w:bCs/>
          <w:color w:val="auto"/>
          <w:sz w:val="22"/>
          <w:szCs w:val="20"/>
          <w:highlight w:val="none"/>
          <w:vertAlign w:val="baseline"/>
          <w:lang w:val="en-US" w:eastAsia="zh-CN" w:bidi="ar"/>
        </w:rPr>
        <w:t>消防广播</w:t>
      </w:r>
      <w:r>
        <w:rPr>
          <w:rFonts w:hint="eastAsia" w:ascii="宋体" w:hAnsi="宋体" w:eastAsia="宋体" w:cs="宋体"/>
          <w:b w:val="0"/>
          <w:bCs/>
          <w:color w:val="auto"/>
          <w:sz w:val="22"/>
          <w:szCs w:val="20"/>
          <w:highlight w:val="none"/>
          <w:vertAlign w:val="baseline"/>
          <w:lang w:eastAsia="zh-CN" w:bidi="ar"/>
        </w:rPr>
        <w:t>系统、消防联动控制系统、</w:t>
      </w:r>
      <w:r>
        <w:rPr>
          <w:rFonts w:hint="eastAsia" w:ascii="宋体" w:hAnsi="宋体" w:eastAsia="宋体" w:cs="宋体"/>
          <w:b w:val="0"/>
          <w:bCs/>
          <w:color w:val="auto"/>
          <w:sz w:val="22"/>
          <w:szCs w:val="20"/>
          <w:highlight w:val="none"/>
          <w:vertAlign w:val="baseline"/>
          <w:lang w:val="en-US" w:eastAsia="zh-CN" w:bidi="ar"/>
        </w:rPr>
        <w:t>防排烟系统，气体灭火系统，电气火灾、防火门监控、消防电源监控系统，防火门级防火卷帘、</w:t>
      </w:r>
      <w:r>
        <w:rPr>
          <w:rFonts w:hint="eastAsia" w:ascii="宋体" w:hAnsi="宋体" w:eastAsia="宋体" w:cs="宋体"/>
          <w:b w:val="0"/>
          <w:bCs/>
          <w:color w:val="auto"/>
          <w:sz w:val="22"/>
          <w:szCs w:val="20"/>
          <w:highlight w:val="none"/>
          <w:vertAlign w:val="baseline"/>
          <w:lang w:eastAsia="zh-CN" w:bidi="ar"/>
        </w:rPr>
        <w:t>消火栓系统、自动喷淋灭火系统、应急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auto"/>
          <w:sz w:val="22"/>
          <w:szCs w:val="20"/>
          <w:highlight w:val="none"/>
          <w:vertAlign w:val="baseline"/>
          <w:lang w:eastAsia="zh-CN" w:bidi="ar"/>
        </w:rPr>
        <w:t>照明及安全疏散指示系统等。</w:t>
      </w:r>
    </w:p>
    <w:p w14:paraId="3BBCD7C5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22"/>
          <w:szCs w:val="20"/>
          <w:highlight w:val="none"/>
          <w:vertAlign w:val="baseline"/>
          <w:lang w:eastAsia="zh-CN" w:bidi="ar"/>
        </w:rPr>
      </w:pPr>
    </w:p>
    <w:p w14:paraId="09ACB6B0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/>
          <w:color w:val="auto"/>
          <w:sz w:val="22"/>
          <w:szCs w:val="20"/>
          <w:highlight w:val="none"/>
          <w:vertAlign w:val="baseline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0"/>
          <w:highlight w:val="none"/>
          <w:vertAlign w:val="baseline"/>
          <w:lang w:eastAsia="zh-CN" w:bidi="ar"/>
        </w:rPr>
        <w:t>本次调研如需实地勘察，请联系安保科。</w:t>
      </w:r>
    </w:p>
    <w:p w14:paraId="3216EE48">
      <w:pPr>
        <w:numPr>
          <w:numId w:val="0"/>
        </w:numPr>
        <w:rPr>
          <w:rFonts w:hint="eastAsia" w:ascii="宋体" w:hAnsi="宋体" w:eastAsia="宋体" w:cs="宋体"/>
          <w:b w:val="0"/>
          <w:bCs/>
          <w:color w:val="auto"/>
          <w:sz w:val="22"/>
          <w:szCs w:val="20"/>
          <w:highlight w:val="none"/>
          <w:vertAlign w:val="baseline"/>
          <w:lang w:eastAsia="zh-CN" w:bidi="ar"/>
        </w:rPr>
      </w:pPr>
    </w:p>
    <w:p w14:paraId="6C2208FE">
      <w:pPr>
        <w:numPr>
          <w:numId w:val="0"/>
        </w:numPr>
        <w:rPr>
          <w:rFonts w:hint="eastAsia" w:ascii="宋体" w:hAnsi="宋体" w:eastAsia="宋体" w:cs="宋体"/>
          <w:b/>
          <w:bCs w:val="0"/>
          <w:color w:val="auto"/>
          <w:sz w:val="22"/>
          <w:szCs w:val="20"/>
          <w:highlight w:val="none"/>
          <w:vertAlign w:val="baseline"/>
          <w:lang w:eastAsia="zh-CN" w:bidi="ar"/>
        </w:rPr>
      </w:pPr>
      <w:r>
        <w:rPr>
          <w:rFonts w:hint="eastAsia" w:ascii="宋体" w:hAnsi="宋体" w:eastAsia="宋体" w:cs="宋体"/>
          <w:b/>
          <w:bCs w:val="0"/>
          <w:color w:val="auto"/>
          <w:sz w:val="22"/>
          <w:szCs w:val="20"/>
          <w:highlight w:val="none"/>
          <w:vertAlign w:val="baseline"/>
          <w:lang w:eastAsia="zh-CN" w:bidi="ar"/>
        </w:rPr>
        <w:t>供应商需提供的资料：</w:t>
      </w:r>
    </w:p>
    <w:p w14:paraId="3351D25D">
      <w:pPr>
        <w:spacing w:line="460" w:lineRule="exact"/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  <w:t>1、营业执照</w:t>
      </w:r>
      <w:r>
        <w:rPr>
          <w:rFonts w:hint="eastAsia" w:ascii="宋体" w:hAnsi="宋体" w:cs="宋体"/>
          <w:kern w:val="0"/>
          <w:sz w:val="24"/>
          <w:u w:val="none"/>
          <w:lang w:val="en-US" w:eastAsia="zh-CN"/>
        </w:rPr>
        <w:t>及相关资格证明文件</w:t>
      </w:r>
    </w:p>
    <w:p w14:paraId="5AEC3226">
      <w:pPr>
        <w:spacing w:line="460" w:lineRule="exact"/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  <w:t>2、法人授权书原件</w:t>
      </w:r>
    </w:p>
    <w:p w14:paraId="6BC4CA7A">
      <w:pPr>
        <w:spacing w:line="460" w:lineRule="exact"/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  <w:t>3、承诺函相关附件</w:t>
      </w:r>
    </w:p>
    <w:p w14:paraId="1D5BB12C">
      <w:pPr>
        <w:spacing w:line="460" w:lineRule="exact"/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  <w:t>4、调研报价单</w:t>
      </w:r>
    </w:p>
    <w:p w14:paraId="0BA7C07E">
      <w:pPr>
        <w:spacing w:line="460" w:lineRule="exact"/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  <w:t>5、服务方案</w:t>
      </w:r>
    </w:p>
    <w:p w14:paraId="28BC7876">
      <w:pPr>
        <w:spacing w:line="460" w:lineRule="exact"/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  <w:t>6、相关业绩（若有，提供至少2份合同复印件）</w:t>
      </w:r>
    </w:p>
    <w:p w14:paraId="0EE4E6C8">
      <w:pPr>
        <w:numPr>
          <w:numId w:val="0"/>
        </w:numPr>
        <w:rPr>
          <w:rFonts w:hint="eastAsia" w:ascii="宋体" w:hAnsi="宋体" w:eastAsia="宋体" w:cs="宋体"/>
          <w:b w:val="0"/>
          <w:bCs/>
          <w:color w:val="auto"/>
          <w:sz w:val="22"/>
          <w:szCs w:val="20"/>
          <w:highlight w:val="none"/>
          <w:vertAlign w:val="baseline"/>
          <w:lang w:eastAsia="zh-CN" w:bidi="ar"/>
        </w:rPr>
      </w:pPr>
    </w:p>
    <w:p w14:paraId="1CB5B794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22"/>
          <w:szCs w:val="20"/>
          <w:highlight w:val="none"/>
          <w:vertAlign w:val="baseline"/>
          <w:lang w:eastAsia="zh-CN" w:bidi="ar"/>
        </w:rPr>
      </w:pPr>
    </w:p>
    <w:p w14:paraId="08ED5E3C">
      <w:pPr>
        <w:pStyle w:val="14"/>
        <w:spacing w:line="264" w:lineRule="auto"/>
        <w:jc w:val="left"/>
        <w:rPr>
          <w:rFonts w:hint="eastAsia" w:ascii="仿宋" w:hAnsi="仿宋" w:eastAsia="仿宋" w:cs="仿宋"/>
          <w:b/>
          <w:szCs w:val="28"/>
          <w:lang w:eastAsia="zh-CN"/>
        </w:rPr>
      </w:pPr>
    </w:p>
    <w:p w14:paraId="7F8FB0A7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</w:p>
    <w:p w14:paraId="2B9A1E44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</w:p>
    <w:p w14:paraId="4C0D56C2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</w:p>
    <w:p w14:paraId="21CF154F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</w:p>
    <w:p w14:paraId="4BC00D5B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</w:p>
    <w:p w14:paraId="40B5924A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</w:p>
    <w:p w14:paraId="63CB0734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</w:p>
    <w:p w14:paraId="7732A091">
      <w:pPr>
        <w:pStyle w:val="14"/>
        <w:spacing w:line="264" w:lineRule="auto"/>
        <w:jc w:val="both"/>
        <w:rPr>
          <w:rFonts w:hint="eastAsia" w:ascii="仿宋" w:hAnsi="仿宋" w:eastAsia="仿宋" w:cs="仿宋"/>
          <w:b/>
          <w:szCs w:val="28"/>
        </w:rPr>
      </w:pPr>
    </w:p>
    <w:p w14:paraId="118AB785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承诺函</w:t>
      </w:r>
    </w:p>
    <w:p w14:paraId="21EA9516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资阳市雁江区妇幼保健计划生育服务中心</w:t>
      </w:r>
      <w:r>
        <w:rPr>
          <w:rFonts w:hint="eastAsia" w:ascii="仿宋" w:hAnsi="仿宋" w:eastAsia="仿宋" w:cs="仿宋"/>
          <w:sz w:val="24"/>
        </w:rPr>
        <w:t>：</w:t>
      </w:r>
    </w:p>
    <w:p w14:paraId="769641E5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705277C3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响应供应商</w:t>
      </w:r>
      <w:r>
        <w:rPr>
          <w:rFonts w:hint="eastAsia" w:ascii="仿宋" w:hAnsi="仿宋" w:eastAsia="仿宋" w:cs="仿宋"/>
          <w:sz w:val="24"/>
        </w:rPr>
        <w:t>名称）作为参加本次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活动（</w:t>
      </w:r>
      <w:r>
        <w:rPr>
          <w:rFonts w:hint="eastAsia" w:ascii="仿宋" w:hAnsi="仿宋" w:eastAsia="仿宋" w:cs="仿宋"/>
          <w:sz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）的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人，现郑重承诺：</w:t>
      </w:r>
    </w:p>
    <w:p w14:paraId="77882EA3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一、具备《中华人民共和国政府采购法》第二十二条第一款和本项目规定的条件：</w:t>
      </w:r>
    </w:p>
    <w:p w14:paraId="474A212A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（一）具有独立承担民事责任的能力；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　　（五）参加政府采购活动前三年内，在经营活动中没有重大违法记录；</w:t>
      </w:r>
    </w:p>
    <w:p w14:paraId="0C8A3D35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（六）法律、行政法规规定的其他条件；</w:t>
      </w:r>
    </w:p>
    <w:p w14:paraId="2671E4FD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（七）本项目提出的特殊条件。</w:t>
      </w:r>
    </w:p>
    <w:p w14:paraId="01C94A9C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二、完全接受本项目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文件规定，如对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文件有异议，已经在</w:t>
      </w:r>
      <w:r>
        <w:rPr>
          <w:rFonts w:hint="eastAsia" w:ascii="仿宋" w:hAnsi="仿宋" w:eastAsia="仿宋" w:cs="仿宋"/>
          <w:sz w:val="24"/>
          <w:lang w:val="en-US" w:eastAsia="zh-CN"/>
        </w:rPr>
        <w:t>递交响应文件</w:t>
      </w:r>
      <w:r>
        <w:rPr>
          <w:rFonts w:hint="eastAsia" w:ascii="仿宋" w:hAnsi="仿宋" w:eastAsia="仿宋" w:cs="仿宋"/>
          <w:sz w:val="24"/>
        </w:rPr>
        <w:t>截止时间届满前依法进行维权救济，不存在对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文件有异议的同时又参加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采购调研活动</w:t>
      </w:r>
      <w:r>
        <w:rPr>
          <w:rFonts w:hint="eastAsia" w:ascii="仿宋" w:hAnsi="仿宋" w:eastAsia="仿宋" w:cs="仿宋"/>
          <w:sz w:val="24"/>
        </w:rPr>
        <w:t>以求侥幸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或者为实现其他非法目的的行为。</w:t>
      </w:r>
    </w:p>
    <w:p w14:paraId="32EE9531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活动，不存在与单位负责人为同一人或者存在直接控股、管理关系的其他投标人参与同一合同项下的政府采购活动的行为。</w:t>
      </w:r>
    </w:p>
    <w:p w14:paraId="3F10DEB9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活动，不存在和其他</w:t>
      </w:r>
      <w:r>
        <w:rPr>
          <w:rFonts w:hint="eastAsia" w:ascii="仿宋" w:hAnsi="仿宋" w:eastAsia="仿宋" w:cs="仿宋"/>
          <w:sz w:val="24"/>
          <w:lang w:val="en-US" w:eastAsia="zh-CN"/>
        </w:rPr>
        <w:t>响应人</w:t>
      </w:r>
      <w:r>
        <w:rPr>
          <w:rFonts w:hint="eastAsia" w:ascii="仿宋" w:hAnsi="仿宋" w:eastAsia="仿宋" w:cs="仿宋"/>
          <w:sz w:val="24"/>
        </w:rPr>
        <w:t>在同一合同项下的采购项目中，同时委托同一个自然人、同一家庭的人员、同一单位的人员作为代理人的行为。</w:t>
      </w:r>
    </w:p>
    <w:p w14:paraId="007D7092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文件中全面如实反映。</w:t>
      </w:r>
    </w:p>
    <w:p w14:paraId="4B9A4164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文件中提供的能够给予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人带来优惠的任何材料资料和技术、服务、商务等响应承诺情况都是真实的、有效的、合法的。</w:t>
      </w:r>
    </w:p>
    <w:p w14:paraId="4BBF4C6F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追究法律责任。</w:t>
      </w:r>
    </w:p>
    <w:p w14:paraId="05A7CA70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 w14:paraId="47DCAC34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投标人名称（加盖公章）：</w:t>
      </w:r>
    </w:p>
    <w:p w14:paraId="0FA36A15">
      <w:pPr>
        <w:widowControl/>
        <w:spacing w:line="360" w:lineRule="auto"/>
        <w:ind w:firstLine="470" w:firstLineChars="196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法定代表人/负责人或授权代表（签字）：</w:t>
      </w:r>
    </w:p>
    <w:p w14:paraId="16A15D89">
      <w:pPr>
        <w:widowControl/>
        <w:spacing w:line="360" w:lineRule="auto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仿宋" w:hAnsi="仿宋" w:eastAsia="仿宋" w:cs="仿宋"/>
          <w:sz w:val="24"/>
        </w:rPr>
        <w:t>日期：XXXX年XX月XX日</w:t>
      </w:r>
    </w:p>
    <w:p w14:paraId="7AE593C9"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64643E4">
      <w:pPr>
        <w:pStyle w:val="6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1EB79CE">
      <w:pPr>
        <w:pStyle w:val="2"/>
        <w:spacing w:after="0"/>
        <w:rPr>
          <w:rFonts w:hint="eastAsia" w:ascii="黑体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BED1C5F">
      <w:pPr>
        <w:pStyle w:val="2"/>
        <w:spacing w:after="0"/>
        <w:rPr>
          <w:rFonts w:ascii="黑体" w:eastAsia="黑体"/>
        </w:rPr>
      </w:pPr>
    </w:p>
    <w:p w14:paraId="19E3B7B4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3372E2CC"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732DF050"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项目的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及报价。为此，我方郑重声明以下内容，并负法律责任。</w:t>
      </w:r>
    </w:p>
    <w:p w14:paraId="1CC8CC10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14:paraId="0B52450B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、我方将履行报名文件中规定的每一项要求，并按我方的承诺按期、保质、保量提供货物</w:t>
      </w:r>
      <w:r>
        <w:rPr>
          <w:rFonts w:hint="eastAsia"/>
          <w:sz w:val="24"/>
          <w:lang w:eastAsia="zh-CN"/>
        </w:rPr>
        <w:t>（服务）</w:t>
      </w:r>
      <w:r>
        <w:rPr>
          <w:rFonts w:hint="eastAsia"/>
          <w:sz w:val="24"/>
        </w:rPr>
        <w:t>。</w:t>
      </w:r>
    </w:p>
    <w:p w14:paraId="3A30D9F4"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、我方愿按《中华人民共和国</w:t>
      </w:r>
      <w:r>
        <w:rPr>
          <w:rFonts w:hint="eastAsia"/>
          <w:sz w:val="24"/>
          <w:lang w:eastAsia="zh-CN"/>
        </w:rPr>
        <w:t>民法典</w:t>
      </w:r>
      <w:r>
        <w:rPr>
          <w:rFonts w:hint="eastAsia"/>
          <w:sz w:val="24"/>
        </w:rPr>
        <w:t>》履行自己的全部责任。</w:t>
      </w:r>
    </w:p>
    <w:p w14:paraId="0E6CC6FD"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、我方同意遵守贵院有关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的各项规定。</w:t>
      </w:r>
    </w:p>
    <w:p w14:paraId="0C9419BE">
      <w:pPr>
        <w:pStyle w:val="2"/>
        <w:spacing w:after="0" w:line="480" w:lineRule="exact"/>
        <w:ind w:left="-2" w:firstLine="480"/>
        <w:rPr>
          <w:sz w:val="24"/>
        </w:rPr>
      </w:pPr>
    </w:p>
    <w:p w14:paraId="13553670">
      <w:pPr>
        <w:pStyle w:val="7"/>
        <w:rPr>
          <w:sz w:val="24"/>
        </w:rPr>
      </w:pPr>
    </w:p>
    <w:p w14:paraId="0FD8D099">
      <w:pPr>
        <w:pStyle w:val="7"/>
        <w:rPr>
          <w:sz w:val="24"/>
        </w:rPr>
      </w:pPr>
    </w:p>
    <w:p w14:paraId="647E7041">
      <w:pPr>
        <w:pStyle w:val="2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14:paraId="58C5DFD6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14:paraId="51477E16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14:paraId="2CF58FE9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 w14:paraId="2F5FB5CE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 w14:paraId="6F0BB64B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邮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箱：</w:t>
      </w:r>
    </w:p>
    <w:p w14:paraId="7836F812"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3D7BD66A">
      <w:pPr>
        <w:pStyle w:val="2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0356C36">
      <w:pPr>
        <w:pStyle w:val="2"/>
        <w:spacing w:after="0"/>
        <w:rPr>
          <w:rFonts w:eastAsia="黑体"/>
        </w:rPr>
      </w:pPr>
    </w:p>
    <w:p w14:paraId="12F08205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 w14:paraId="54FD73FE">
      <w:pPr>
        <w:pStyle w:val="2"/>
        <w:spacing w:after="0" w:line="460" w:lineRule="exact"/>
        <w:jc w:val="center"/>
        <w:rPr>
          <w:b/>
          <w:sz w:val="32"/>
        </w:rPr>
      </w:pPr>
    </w:p>
    <w:p w14:paraId="0C6230E2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17891306">
      <w:pPr>
        <w:pStyle w:val="2"/>
        <w:spacing w:after="0" w:line="460" w:lineRule="exact"/>
        <w:rPr>
          <w:sz w:val="24"/>
        </w:rPr>
      </w:pPr>
    </w:p>
    <w:p w14:paraId="5B8F5472"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</w:t>
      </w:r>
      <w:r>
        <w:rPr>
          <w:rFonts w:hint="eastAsia" w:ascii="楷体_GB2312" w:hAnsi="宋体" w:eastAsia="楷体_GB2312"/>
          <w:b/>
          <w:bCs/>
          <w:u w:val="single"/>
          <w:lang w:val="en-US" w:eastAsia="zh-CN"/>
        </w:rPr>
        <w:t xml:space="preserve">      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</w:t>
      </w:r>
      <w:r>
        <w:rPr>
          <w:rFonts w:hint="eastAsia"/>
          <w:sz w:val="24"/>
        </w:rPr>
        <w:t>项目</w:t>
      </w:r>
      <w:r>
        <w:rPr>
          <w:rFonts w:hint="eastAsia"/>
          <w:sz w:val="24"/>
          <w:lang w:eastAsia="zh-CN"/>
        </w:rPr>
        <w:t>市场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的一切事宜。</w:t>
      </w:r>
    </w:p>
    <w:p w14:paraId="76642E7F">
      <w:pPr>
        <w:pStyle w:val="2"/>
        <w:spacing w:after="0" w:line="460" w:lineRule="exact"/>
        <w:rPr>
          <w:sz w:val="24"/>
        </w:rPr>
      </w:pPr>
    </w:p>
    <w:p w14:paraId="18A8DFCB">
      <w:pPr>
        <w:pStyle w:val="2"/>
        <w:spacing w:after="0" w:line="460" w:lineRule="exact"/>
        <w:rPr>
          <w:sz w:val="24"/>
        </w:rPr>
      </w:pPr>
    </w:p>
    <w:p w14:paraId="6749477E"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14:paraId="1CFB5DD4">
      <w:pPr>
        <w:pStyle w:val="2"/>
        <w:spacing w:after="0" w:line="460" w:lineRule="exact"/>
        <w:rPr>
          <w:sz w:val="24"/>
        </w:rPr>
      </w:pPr>
    </w:p>
    <w:p w14:paraId="1A8A4DDF">
      <w:pPr>
        <w:pStyle w:val="2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 w14:paraId="2B08D589">
      <w:pPr>
        <w:pStyle w:val="2"/>
        <w:spacing w:after="0" w:line="460" w:lineRule="exact"/>
        <w:rPr>
          <w:sz w:val="24"/>
        </w:rPr>
      </w:pPr>
    </w:p>
    <w:p w14:paraId="245A429B">
      <w:pPr>
        <w:pStyle w:val="2"/>
        <w:spacing w:after="0" w:line="460" w:lineRule="exact"/>
        <w:rPr>
          <w:sz w:val="24"/>
        </w:rPr>
      </w:pPr>
    </w:p>
    <w:p w14:paraId="57437FC3">
      <w:pPr>
        <w:pStyle w:val="2"/>
        <w:spacing w:after="0" w:line="460" w:lineRule="exact"/>
        <w:rPr>
          <w:sz w:val="24"/>
        </w:rPr>
      </w:pPr>
    </w:p>
    <w:p w14:paraId="1121A11F">
      <w:pPr>
        <w:pStyle w:val="2"/>
        <w:spacing w:after="0" w:line="460" w:lineRule="exact"/>
        <w:rPr>
          <w:sz w:val="24"/>
        </w:rPr>
      </w:pPr>
    </w:p>
    <w:p w14:paraId="08DCFF0C">
      <w:pPr>
        <w:pStyle w:val="2"/>
        <w:spacing w:after="0" w:line="460" w:lineRule="exact"/>
        <w:rPr>
          <w:sz w:val="24"/>
        </w:rPr>
      </w:pPr>
    </w:p>
    <w:p w14:paraId="0FE2136A">
      <w:pPr>
        <w:pStyle w:val="2"/>
        <w:spacing w:after="0" w:line="460" w:lineRule="exact"/>
        <w:rPr>
          <w:sz w:val="24"/>
        </w:rPr>
      </w:pPr>
    </w:p>
    <w:p w14:paraId="5E0EF00F">
      <w:pPr>
        <w:pStyle w:val="2"/>
        <w:spacing w:after="0" w:line="460" w:lineRule="exact"/>
        <w:rPr>
          <w:sz w:val="24"/>
        </w:rPr>
      </w:pPr>
    </w:p>
    <w:p w14:paraId="29558FB7">
      <w:pPr>
        <w:pStyle w:val="2"/>
        <w:spacing w:after="0" w:line="460" w:lineRule="exact"/>
        <w:rPr>
          <w:sz w:val="24"/>
        </w:rPr>
      </w:pPr>
    </w:p>
    <w:p w14:paraId="774B5CD0">
      <w:pPr>
        <w:pStyle w:val="2"/>
        <w:spacing w:after="0" w:line="460" w:lineRule="exact"/>
        <w:rPr>
          <w:sz w:val="24"/>
        </w:rPr>
      </w:pPr>
    </w:p>
    <w:p w14:paraId="502BDFF1">
      <w:pPr>
        <w:pStyle w:val="2"/>
        <w:spacing w:after="0" w:line="460" w:lineRule="exact"/>
        <w:rPr>
          <w:sz w:val="24"/>
        </w:rPr>
      </w:pPr>
    </w:p>
    <w:p w14:paraId="602BCC5A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 w14:paraId="0E1D0975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 w14:paraId="0E020616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 w14:paraId="5B57E545">
      <w:pPr>
        <w:pStyle w:val="2"/>
        <w:spacing w:after="0" w:line="460" w:lineRule="exact"/>
        <w:rPr>
          <w:sz w:val="24"/>
        </w:rPr>
      </w:pPr>
    </w:p>
    <w:p w14:paraId="7C0A44B4">
      <w:pPr>
        <w:pStyle w:val="2"/>
        <w:spacing w:after="0" w:line="460" w:lineRule="exact"/>
        <w:ind w:left="5880" w:right="283" w:rightChars="135" w:firstLine="420"/>
        <w:jc w:val="right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2774D1A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履约服务方案</w:t>
      </w:r>
    </w:p>
    <w:p w14:paraId="2CF39B06">
      <w:pPr>
        <w:pStyle w:val="1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（格式自拟）</w:t>
      </w:r>
    </w:p>
    <w:p w14:paraId="1FE4F365">
      <w:pPr>
        <w:rPr>
          <w:rFonts w:hint="eastAsia"/>
          <w:lang w:val="en-US" w:eastAsia="zh-CN"/>
        </w:rPr>
      </w:pPr>
    </w:p>
    <w:p w14:paraId="14BD7225">
      <w:pPr>
        <w:pStyle w:val="13"/>
        <w:rPr>
          <w:rFonts w:hint="eastAsia"/>
          <w:lang w:val="en-US" w:eastAsia="zh-CN"/>
        </w:rPr>
      </w:pPr>
    </w:p>
    <w:p w14:paraId="0732A2D7">
      <w:pPr>
        <w:rPr>
          <w:rFonts w:hint="eastAsia"/>
          <w:lang w:val="en-US" w:eastAsia="zh-CN"/>
        </w:rPr>
      </w:pPr>
    </w:p>
    <w:p w14:paraId="387581E0">
      <w:pPr>
        <w:pStyle w:val="13"/>
        <w:rPr>
          <w:rFonts w:hint="eastAsia"/>
          <w:lang w:val="en-US" w:eastAsia="zh-CN"/>
        </w:rPr>
      </w:pPr>
    </w:p>
    <w:p w14:paraId="4490A5C5">
      <w:pPr>
        <w:rPr>
          <w:rFonts w:hint="eastAsia"/>
          <w:lang w:val="en-US" w:eastAsia="zh-CN"/>
        </w:rPr>
      </w:pPr>
    </w:p>
    <w:p w14:paraId="7202D484">
      <w:pPr>
        <w:pStyle w:val="13"/>
        <w:rPr>
          <w:rFonts w:hint="eastAsia"/>
          <w:lang w:val="en-US" w:eastAsia="zh-CN"/>
        </w:rPr>
      </w:pPr>
    </w:p>
    <w:p w14:paraId="46F91C01">
      <w:pPr>
        <w:rPr>
          <w:rFonts w:hint="eastAsia"/>
          <w:lang w:val="en-US" w:eastAsia="zh-CN"/>
        </w:rPr>
      </w:pPr>
    </w:p>
    <w:p w14:paraId="3FB64BA8">
      <w:pPr>
        <w:pStyle w:val="13"/>
        <w:rPr>
          <w:rFonts w:hint="eastAsia"/>
          <w:lang w:val="en-US" w:eastAsia="zh-CN"/>
        </w:rPr>
      </w:pPr>
    </w:p>
    <w:p w14:paraId="3AF5A4F7">
      <w:pPr>
        <w:rPr>
          <w:rFonts w:hint="eastAsia"/>
          <w:lang w:val="en-US" w:eastAsia="zh-CN"/>
        </w:rPr>
      </w:pPr>
    </w:p>
    <w:p w14:paraId="791A5F2D">
      <w:pPr>
        <w:pStyle w:val="13"/>
        <w:rPr>
          <w:rFonts w:hint="eastAsia"/>
          <w:lang w:val="en-US" w:eastAsia="zh-CN"/>
        </w:rPr>
      </w:pPr>
    </w:p>
    <w:p w14:paraId="52DF25CC">
      <w:pPr>
        <w:rPr>
          <w:rFonts w:hint="eastAsia"/>
          <w:lang w:val="en-US" w:eastAsia="zh-CN"/>
        </w:rPr>
      </w:pPr>
    </w:p>
    <w:p w14:paraId="3A565FD5">
      <w:pPr>
        <w:pStyle w:val="13"/>
        <w:rPr>
          <w:rFonts w:hint="eastAsia"/>
          <w:lang w:val="en-US" w:eastAsia="zh-CN"/>
        </w:rPr>
      </w:pPr>
    </w:p>
    <w:p w14:paraId="2F329507">
      <w:pPr>
        <w:rPr>
          <w:rFonts w:hint="eastAsia"/>
          <w:lang w:val="en-US" w:eastAsia="zh-CN"/>
        </w:rPr>
      </w:pPr>
    </w:p>
    <w:p w14:paraId="2A9C02A7">
      <w:pPr>
        <w:pStyle w:val="13"/>
        <w:rPr>
          <w:rFonts w:hint="eastAsia"/>
          <w:lang w:val="en-US" w:eastAsia="zh-CN"/>
        </w:rPr>
      </w:pPr>
    </w:p>
    <w:p w14:paraId="03E1D709">
      <w:pPr>
        <w:rPr>
          <w:rFonts w:hint="eastAsia"/>
          <w:lang w:val="en-US" w:eastAsia="zh-CN"/>
        </w:rPr>
      </w:pPr>
    </w:p>
    <w:p w14:paraId="3EE1896B">
      <w:pPr>
        <w:pStyle w:val="13"/>
        <w:rPr>
          <w:rFonts w:hint="eastAsia"/>
          <w:lang w:val="en-US" w:eastAsia="zh-CN"/>
        </w:rPr>
      </w:pPr>
    </w:p>
    <w:p w14:paraId="29EB6190">
      <w:pPr>
        <w:rPr>
          <w:rFonts w:hint="eastAsia"/>
          <w:lang w:val="en-US" w:eastAsia="zh-CN"/>
        </w:rPr>
      </w:pPr>
    </w:p>
    <w:p w14:paraId="1F97E002">
      <w:pPr>
        <w:pStyle w:val="13"/>
        <w:rPr>
          <w:rFonts w:hint="eastAsia"/>
          <w:lang w:val="en-US" w:eastAsia="zh-CN"/>
        </w:rPr>
      </w:pPr>
    </w:p>
    <w:p w14:paraId="549928B8">
      <w:pPr>
        <w:rPr>
          <w:rFonts w:hint="eastAsia"/>
          <w:lang w:val="en-US" w:eastAsia="zh-CN"/>
        </w:rPr>
      </w:pPr>
    </w:p>
    <w:p w14:paraId="6BE86406">
      <w:pPr>
        <w:pStyle w:val="13"/>
        <w:rPr>
          <w:rFonts w:hint="eastAsia"/>
          <w:lang w:val="en-US" w:eastAsia="zh-CN"/>
        </w:rPr>
      </w:pPr>
    </w:p>
    <w:p w14:paraId="3F4BCBB0">
      <w:pPr>
        <w:rPr>
          <w:rFonts w:hint="eastAsia"/>
          <w:lang w:val="en-US" w:eastAsia="zh-CN"/>
        </w:rPr>
      </w:pPr>
    </w:p>
    <w:p w14:paraId="27AB8110">
      <w:pPr>
        <w:jc w:val="center"/>
        <w:rPr>
          <w:rFonts w:hint="eastAsia" w:ascii="Times New Roman" w:hAnsi="Times New Roman" w:eastAsia="宋体"/>
          <w:sz w:val="24"/>
          <w:szCs w:val="21"/>
          <w:lang w:eastAsia="zh-CN"/>
        </w:rPr>
      </w:pPr>
      <w:r>
        <w:rPr>
          <w:rFonts w:hint="eastAsia" w:ascii="Times New Roman" w:hAnsi="Times New Roman" w:eastAsia="宋体"/>
          <w:sz w:val="24"/>
          <w:szCs w:val="21"/>
          <w:lang w:eastAsia="zh-CN"/>
        </w:rPr>
        <w:t>调研报价表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3"/>
        <w:gridCol w:w="4995"/>
      </w:tblGrid>
      <w:tr w14:paraId="2D76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763" w:type="dxa"/>
            <w:noWrap w:val="0"/>
            <w:vAlign w:val="center"/>
          </w:tcPr>
          <w:p w14:paraId="442C928F"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4995" w:type="dxa"/>
            <w:noWrap w:val="0"/>
            <w:vAlign w:val="top"/>
          </w:tcPr>
          <w:p w14:paraId="3B098B0E">
            <w:pPr>
              <w:rPr>
                <w:rFonts w:hint="eastAsia" w:eastAsia="宋体"/>
                <w:color w:val="auto"/>
                <w:vertAlign w:val="baseline"/>
                <w:lang w:eastAsia="zh-CN"/>
              </w:rPr>
            </w:pPr>
          </w:p>
        </w:tc>
      </w:tr>
      <w:tr w14:paraId="055E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763" w:type="dxa"/>
            <w:noWrap w:val="0"/>
            <w:vAlign w:val="center"/>
          </w:tcPr>
          <w:p w14:paraId="053C247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  <w:t>报价（含税）</w:t>
            </w:r>
          </w:p>
        </w:tc>
        <w:tc>
          <w:tcPr>
            <w:tcW w:w="4995" w:type="dxa"/>
            <w:noWrap w:val="0"/>
            <w:vAlign w:val="center"/>
          </w:tcPr>
          <w:p w14:paraId="7293C75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/年</w:t>
            </w:r>
          </w:p>
        </w:tc>
      </w:tr>
      <w:tr w14:paraId="54BA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763" w:type="dxa"/>
            <w:noWrap w:val="0"/>
            <w:vAlign w:val="center"/>
          </w:tcPr>
          <w:p w14:paraId="54F8176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vertAlign w:val="baseline"/>
                <w:lang w:eastAsia="zh-CN"/>
              </w:rPr>
              <w:t>报价合计</w:t>
            </w:r>
          </w:p>
        </w:tc>
        <w:tc>
          <w:tcPr>
            <w:tcW w:w="4995" w:type="dxa"/>
            <w:noWrap w:val="0"/>
            <w:vAlign w:val="center"/>
          </w:tcPr>
          <w:p w14:paraId="660FC13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/3年</w:t>
            </w:r>
          </w:p>
        </w:tc>
      </w:tr>
    </w:tbl>
    <w:p w14:paraId="69697C1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DFAD34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A4ECF38">
      <w:pPr>
        <w:keepNext w:val="0"/>
        <w:keepLines w:val="0"/>
        <w:widowControl/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注：所报价格包括但不限于管理费、服务费、意外伤害保险、税金等各种与本项目有关的全部费用。</w:t>
      </w:r>
    </w:p>
    <w:p w14:paraId="62A4740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A1B5FD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法人或代表人签字 ：      </w:t>
      </w:r>
    </w:p>
    <w:p w14:paraId="11552CF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C4345E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供应商名称（盖章）：</w:t>
      </w:r>
    </w:p>
    <w:p w14:paraId="728720A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80CAB0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时间：</w:t>
      </w:r>
    </w:p>
    <w:p w14:paraId="4F77D6A6">
      <w:pPr>
        <w:pStyle w:val="13"/>
        <w:jc w:val="center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snapToGrid/>
          <w:kern w:val="2"/>
          <w:sz w:val="24"/>
          <w:szCs w:val="24"/>
          <w:lang w:val="en-US" w:eastAsia="zh-CN" w:bidi="ar-SA"/>
        </w:rPr>
        <w:t>常用消防设施配件报价清单</w:t>
      </w:r>
    </w:p>
    <w:tbl>
      <w:tblPr>
        <w:tblStyle w:val="9"/>
        <w:tblW w:w="7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357"/>
        <w:gridCol w:w="1790"/>
        <w:gridCol w:w="867"/>
        <w:gridCol w:w="1684"/>
      </w:tblGrid>
      <w:tr w14:paraId="23375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7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火灾自动报警系统：</w:t>
            </w:r>
          </w:p>
        </w:tc>
      </w:tr>
      <w:tr w14:paraId="57BBE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3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A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C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2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0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812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9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C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7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7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CD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F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8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F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3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E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75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9C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1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3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2F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E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B5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1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9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2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手动报警按钮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2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6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A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C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1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8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D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B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9B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C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E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A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25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C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0D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C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6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A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直线模块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6A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7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D5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2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2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83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3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6B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F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3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消火栓系统</w:t>
            </w:r>
          </w:p>
        </w:tc>
      </w:tr>
      <w:tr w14:paraId="1CDF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B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C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A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B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7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D3E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D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3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消火栓栓头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F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5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1F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21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6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4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消防软管卷盘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C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EC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1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F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7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6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7D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E6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5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F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DE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5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B9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930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5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3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消火栓接合器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7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1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87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3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9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F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B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4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F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FD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B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B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水泵控制柜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BF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5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1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0A2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6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1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C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69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2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0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E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5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7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0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C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8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B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F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B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E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0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B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0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F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8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D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C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9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4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A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6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6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0A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1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7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3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8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4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C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9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C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4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9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9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F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C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泄压阀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A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5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7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1E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C5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5E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35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E6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78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2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E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自喷系统</w:t>
            </w:r>
          </w:p>
        </w:tc>
      </w:tr>
      <w:tr w14:paraId="41C9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E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4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7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3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5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C9D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8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3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喷淋泵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71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7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6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34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3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C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湿式报警阀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B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9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3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08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D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7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信号蝶阀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5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1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8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3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19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B6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1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0D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63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8D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9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消防应急广播</w:t>
            </w:r>
          </w:p>
        </w:tc>
      </w:tr>
      <w:tr w14:paraId="2DB4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9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3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4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7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F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B6E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0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2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现场广播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9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D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2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1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E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消防电话</w:t>
            </w:r>
          </w:p>
        </w:tc>
      </w:tr>
      <w:tr w14:paraId="51D1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E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F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2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6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1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D7EC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1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多线电话（插孔电话）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AC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6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6E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6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消防应急照明和疏散指示</w:t>
            </w:r>
          </w:p>
        </w:tc>
      </w:tr>
      <w:tr w14:paraId="2AE4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8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5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7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7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3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8E97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1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3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应急照明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1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9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7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E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4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6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疏散指示牌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E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D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8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1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集中电源EPS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4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5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D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2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94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74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79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F1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0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A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消防防排烟系统</w:t>
            </w:r>
          </w:p>
        </w:tc>
      </w:tr>
      <w:tr w14:paraId="6DEB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2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3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D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5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9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345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8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防火阀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C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4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1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1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2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混流风机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3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C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F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F7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3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C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风机控制柜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C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D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99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E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D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排烟防火阀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1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3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6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04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C7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33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B2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E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F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0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气体灭火系统</w:t>
            </w:r>
          </w:p>
        </w:tc>
      </w:tr>
      <w:tr w14:paraId="52E4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0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9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B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9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A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002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8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D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3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9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81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D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0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1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D8B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C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27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F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9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紧急启动按钮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2C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9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38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2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B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2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气体疏散指示灯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80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9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FF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B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1F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DF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89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11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FE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0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1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电气火灾监控系统</w:t>
            </w:r>
          </w:p>
        </w:tc>
      </w:tr>
      <w:tr w14:paraId="52F89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C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9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4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7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86C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3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感应模块（现场感应模块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DA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03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45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C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消防电源监控</w:t>
            </w:r>
          </w:p>
        </w:tc>
      </w:tr>
      <w:tr w14:paraId="3C76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B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A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3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E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3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A53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3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E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0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12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8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2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F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现场监测模块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F9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4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4D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6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7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稳压设备</w:t>
            </w:r>
          </w:p>
        </w:tc>
      </w:tr>
      <w:tr w14:paraId="34D0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F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3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7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E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2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317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E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7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稳压罐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D4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E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D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E4B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9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1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C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1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A8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B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防火门系统</w:t>
            </w:r>
          </w:p>
        </w:tc>
      </w:tr>
      <w:tr w14:paraId="70D9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B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B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7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9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D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93D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1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8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B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E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4B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3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5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现场防火门设备（感应开关）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C6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A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FD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8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A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3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防火卷帘门现场控制主机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C9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F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9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7C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41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80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9B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FA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3E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FA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B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6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4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0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1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D91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8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4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9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D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E88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1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7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4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A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F27D3DB">
      <w:pPr>
        <w:rPr>
          <w:rFonts w:hint="eastAsia"/>
          <w:lang w:val="en-US" w:eastAsia="zh-CN"/>
        </w:rPr>
      </w:pPr>
    </w:p>
    <w:p w14:paraId="40C85D9E">
      <w:pPr>
        <w:rPr>
          <w:rFonts w:hint="eastAsia"/>
          <w:lang w:val="en-US" w:eastAsia="zh-CN"/>
        </w:rPr>
      </w:pPr>
    </w:p>
    <w:p w14:paraId="4F5E0939">
      <w:pPr>
        <w:rPr>
          <w:rFonts w:hint="eastAsia"/>
          <w:lang w:val="en-US" w:eastAsia="zh-CN"/>
        </w:rPr>
      </w:pPr>
    </w:p>
    <w:p w14:paraId="44832ABF">
      <w:pPr>
        <w:rPr>
          <w:rFonts w:hint="eastAsia"/>
          <w:lang w:val="en-US" w:eastAsia="zh-CN"/>
        </w:rPr>
      </w:pPr>
    </w:p>
    <w:p w14:paraId="1747B08A">
      <w:pPr>
        <w:rPr>
          <w:rFonts w:hint="eastAsia"/>
          <w:lang w:val="en-US" w:eastAsia="zh-CN"/>
        </w:rPr>
      </w:pPr>
    </w:p>
    <w:p w14:paraId="5F352C4C">
      <w:pPr>
        <w:rPr>
          <w:rFonts w:hint="eastAsia"/>
          <w:lang w:val="en-US" w:eastAsia="zh-CN"/>
        </w:rPr>
      </w:pPr>
    </w:p>
    <w:p w14:paraId="3197A025">
      <w:pPr>
        <w:rPr>
          <w:rFonts w:hint="eastAsia"/>
          <w:lang w:val="en-US" w:eastAsia="zh-CN"/>
        </w:rPr>
      </w:pPr>
    </w:p>
    <w:p w14:paraId="26297DF0">
      <w:pPr>
        <w:rPr>
          <w:rFonts w:hint="eastAsia"/>
          <w:lang w:val="en-US" w:eastAsia="zh-CN"/>
        </w:rPr>
      </w:pPr>
    </w:p>
    <w:p w14:paraId="3BB07E68">
      <w:pPr>
        <w:rPr>
          <w:rFonts w:hint="eastAsia"/>
          <w:lang w:val="en-US" w:eastAsia="zh-CN"/>
        </w:rPr>
      </w:pPr>
    </w:p>
    <w:p w14:paraId="12983DE2">
      <w:pPr>
        <w:rPr>
          <w:rFonts w:hint="eastAsia"/>
          <w:lang w:val="en-US" w:eastAsia="zh-CN"/>
        </w:rPr>
      </w:pPr>
    </w:p>
    <w:p w14:paraId="5E8735EB">
      <w:pPr>
        <w:rPr>
          <w:rFonts w:hint="eastAsia"/>
          <w:lang w:val="en-US" w:eastAsia="zh-CN"/>
        </w:rPr>
      </w:pPr>
    </w:p>
    <w:p w14:paraId="006EE5C2">
      <w:pPr>
        <w:rPr>
          <w:rFonts w:hint="eastAsia"/>
          <w:lang w:val="en-US" w:eastAsia="zh-CN"/>
        </w:rPr>
      </w:pPr>
    </w:p>
    <w:p w14:paraId="1E1A014D">
      <w:pPr>
        <w:rPr>
          <w:rFonts w:hint="eastAsia"/>
          <w:lang w:val="en-US" w:eastAsia="zh-CN"/>
        </w:rPr>
      </w:pPr>
    </w:p>
    <w:p w14:paraId="1343B4C5">
      <w:pPr>
        <w:rPr>
          <w:rFonts w:hint="eastAsia"/>
          <w:lang w:val="en-US" w:eastAsia="zh-CN"/>
        </w:rPr>
      </w:pPr>
    </w:p>
    <w:p w14:paraId="27BAB1C3">
      <w:pPr>
        <w:rPr>
          <w:rFonts w:hint="eastAsia"/>
          <w:lang w:val="en-US" w:eastAsia="zh-CN"/>
        </w:rPr>
      </w:pPr>
    </w:p>
    <w:p w14:paraId="6A33CD80">
      <w:pPr>
        <w:rPr>
          <w:rFonts w:hint="eastAsia"/>
          <w:lang w:val="en-US" w:eastAsia="zh-CN"/>
        </w:rPr>
      </w:pPr>
    </w:p>
    <w:p w14:paraId="06AAB58A">
      <w:pPr>
        <w:rPr>
          <w:rFonts w:hint="eastAsia"/>
          <w:lang w:val="en-US" w:eastAsia="zh-CN"/>
        </w:rPr>
      </w:pPr>
    </w:p>
    <w:p w14:paraId="03E8F21D">
      <w:pPr>
        <w:rPr>
          <w:rFonts w:hint="eastAsia"/>
          <w:lang w:val="en-US" w:eastAsia="zh-CN"/>
        </w:rPr>
      </w:pPr>
    </w:p>
    <w:p w14:paraId="2A2323AB">
      <w:pPr>
        <w:rPr>
          <w:rFonts w:hint="eastAsia"/>
          <w:lang w:val="en-US" w:eastAsia="zh-CN"/>
        </w:rPr>
      </w:pPr>
    </w:p>
    <w:p w14:paraId="226815AB">
      <w:pPr>
        <w:rPr>
          <w:rFonts w:hint="eastAsia"/>
          <w:lang w:val="en-US" w:eastAsia="zh-CN"/>
        </w:rPr>
      </w:pPr>
    </w:p>
    <w:p w14:paraId="0640DF2B">
      <w:pPr>
        <w:rPr>
          <w:rFonts w:hint="eastAsia"/>
          <w:lang w:val="en-US" w:eastAsia="zh-CN"/>
        </w:rPr>
      </w:pPr>
    </w:p>
    <w:p w14:paraId="253CEDF5">
      <w:pPr>
        <w:rPr>
          <w:rFonts w:hint="eastAsia"/>
          <w:lang w:val="en-US" w:eastAsia="zh-CN"/>
        </w:rPr>
      </w:pPr>
    </w:p>
    <w:p w14:paraId="313A9925">
      <w:pPr>
        <w:rPr>
          <w:rFonts w:hint="eastAsia"/>
          <w:lang w:val="en-US" w:eastAsia="zh-CN"/>
        </w:rPr>
      </w:pPr>
    </w:p>
    <w:p w14:paraId="155FCCA1">
      <w:pPr>
        <w:rPr>
          <w:rFonts w:hint="eastAsia"/>
          <w:lang w:val="en-US" w:eastAsia="zh-CN"/>
        </w:rPr>
      </w:pPr>
    </w:p>
    <w:p w14:paraId="02134CC6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相关业绩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39AD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8176B9"/>
    <w:multiLevelType w:val="singleLevel"/>
    <w:tmpl w:val="5B8176B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Tg1NDU5OWFmNWQzYWM5OWEzNGM5NWNiYmRkMDYifQ=="/>
  </w:docVars>
  <w:rsids>
    <w:rsidRoot w:val="7BD338C1"/>
    <w:rsid w:val="063F0B19"/>
    <w:rsid w:val="0ECB5197"/>
    <w:rsid w:val="11BA7B07"/>
    <w:rsid w:val="158C1F5E"/>
    <w:rsid w:val="1A542E99"/>
    <w:rsid w:val="22560F4C"/>
    <w:rsid w:val="26B156D4"/>
    <w:rsid w:val="26BC301B"/>
    <w:rsid w:val="2F4C1386"/>
    <w:rsid w:val="315A40C3"/>
    <w:rsid w:val="397D383D"/>
    <w:rsid w:val="3D3E4BEC"/>
    <w:rsid w:val="461811D1"/>
    <w:rsid w:val="464520C3"/>
    <w:rsid w:val="4B571226"/>
    <w:rsid w:val="575F4280"/>
    <w:rsid w:val="61D3657E"/>
    <w:rsid w:val="62160189"/>
    <w:rsid w:val="69B24062"/>
    <w:rsid w:val="716576EC"/>
    <w:rsid w:val="7BD3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38"/>
      <w:ind w:left="1482" w:right="1677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rFonts w:ascii="Calibri" w:hAnsi="Calibri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paragraph" w:styleId="7">
    <w:name w:val="Body Text First Indent"/>
    <w:basedOn w:val="2"/>
    <w:next w:val="8"/>
    <w:unhideWhenUsed/>
    <w:qFormat/>
    <w:uiPriority w:val="99"/>
    <w:pPr>
      <w:ind w:firstLine="420" w:firstLineChars="100"/>
    </w:pPr>
  </w:style>
  <w:style w:type="paragraph" w:customStyle="1" w:styleId="8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标题 5（有编号）（绿盟科技）"/>
    <w:basedOn w:val="1"/>
    <w:next w:val="1"/>
    <w:autoRedefine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styleId="15">
    <w:name w:val="List Paragraph"/>
    <w:basedOn w:val="1"/>
    <w:autoRedefine/>
    <w:qFormat/>
    <w:uiPriority w:val="1"/>
    <w:pPr>
      <w:ind w:left="205" w:right="169" w:firstLine="655"/>
    </w:pPr>
    <w:rPr>
      <w:rFonts w:ascii="仿宋" w:hAnsi="仿宋" w:eastAsia="仿宋" w:cs="仿宋"/>
      <w:u w:val="single" w:color="000000"/>
      <w:lang w:val="zh-CN" w:eastAsia="zh-CN" w:bidi="zh-CN"/>
    </w:rPr>
  </w:style>
  <w:style w:type="character" w:customStyle="1" w:styleId="16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1739</Words>
  <Characters>1769</Characters>
  <Lines>0</Lines>
  <Paragraphs>0</Paragraphs>
  <TotalTime>1</TotalTime>
  <ScaleCrop>false</ScaleCrop>
  <LinksUpToDate>false</LinksUpToDate>
  <CharactersWithSpaces>2115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2022-04-21T08:43:00Z</dcterms:created>
  <dc:creator>绵绵</dc:creator>
  <cp:lastModifiedBy>王恒</cp:lastModifiedBy>
  <dcterms:modified xsi:type="dcterms:W3CDTF">2026-03-10T08:39:33Z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0358F9E211F249D4A358FB27FEBC710D_13</vt:lpwstr>
  </property>
  <property fmtid="{D5CDD505-2E9C-101B-9397-08002B2CF9AE}" pid="4" name="KSOTemplateDocerSaveRecord">
    <vt:lpwstr>eyJoZGlkIjoiMWU5NjNjMGEzYjgxN2ZkODZiMmM5ZDg3YzJlMDczMmIiLCJ1c2VySWQiOiIxNzUwNTYzNDQyIn0=</vt:lpwstr>
  </property>
</Properties>
</file>