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102A1D23">
      <w:pPr>
        <w:spacing w:line="900" w:lineRule="exact"/>
        <w:jc w:val="center"/>
        <w:rPr>
          <w:rFonts w:hint="eastAsia" w:ascii="宋体" w:hAnsi="宋体"/>
          <w:b/>
          <w:sz w:val="48"/>
          <w:szCs w:val="48"/>
          <w:lang w:eastAsia="zh-CN"/>
        </w:rPr>
      </w:pPr>
      <w:r>
        <w:rPr>
          <w:rFonts w:hint="eastAsia" w:ascii="宋体" w:hAnsi="宋体"/>
          <w:b/>
          <w:sz w:val="48"/>
          <w:szCs w:val="48"/>
          <w:lang w:eastAsia="zh-CN"/>
        </w:rPr>
        <w:t>高危型人乳头瘤病毒核酸检测试剂盒</w:t>
      </w:r>
    </w:p>
    <w:p w14:paraId="24B9433C">
      <w:pPr>
        <w:spacing w:line="900" w:lineRule="exact"/>
        <w:jc w:val="center"/>
        <w:rPr>
          <w:rFonts w:hint="eastAsia" w:ascii="宋体" w:hAnsi="宋体" w:eastAsia="宋体"/>
          <w:b/>
          <w:sz w:val="52"/>
          <w:szCs w:val="48"/>
          <w:lang w:eastAsia="zh-CN"/>
        </w:rPr>
      </w:pPr>
      <w:r>
        <w:rPr>
          <w:rFonts w:hint="eastAsia" w:ascii="宋体" w:hAnsi="宋体"/>
          <w:b/>
          <w:sz w:val="48"/>
          <w:szCs w:val="48"/>
          <w:lang w:eastAsia="zh-CN"/>
        </w:rPr>
        <w:t>配送供应商（三次）遴选文件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43DAE317">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3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 xml:space="preserve">第一章 </w:t>
      </w:r>
      <w:r>
        <w:rPr>
          <w:rFonts w:hint="eastAsia" w:ascii="宋体" w:hAnsi="宋体" w:cs="宋体"/>
          <w:b/>
          <w:bCs/>
          <w:i w:val="0"/>
          <w:iCs w:val="0"/>
          <w:caps w:val="0"/>
          <w:color w:val="auto"/>
          <w:spacing w:val="0"/>
          <w:kern w:val="0"/>
          <w:sz w:val="36"/>
          <w:szCs w:val="36"/>
          <w:shd w:val="clear" w:fill="FFFFFF"/>
          <w:lang w:val="en-US" w:eastAsia="zh-CN" w:bidi="ar"/>
        </w:rPr>
        <w:t>遴选</w:t>
      </w:r>
      <w:r>
        <w:rPr>
          <w:rFonts w:hint="eastAsia" w:ascii="宋体" w:hAnsi="宋体" w:eastAsia="宋体" w:cs="宋体"/>
          <w:b/>
          <w:bCs/>
          <w:i w:val="0"/>
          <w:iCs w:val="0"/>
          <w:caps w:val="0"/>
          <w:color w:val="auto"/>
          <w:spacing w:val="0"/>
          <w:kern w:val="0"/>
          <w:sz w:val="36"/>
          <w:szCs w:val="36"/>
          <w:shd w:val="clear" w:fill="FFFFFF"/>
          <w:lang w:val="en-US" w:eastAsia="zh-CN" w:bidi="ar"/>
        </w:rPr>
        <w:t>公告</w:t>
      </w:r>
    </w:p>
    <w:p w14:paraId="71EB0C41">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一、项目概况</w:t>
      </w:r>
    </w:p>
    <w:p w14:paraId="4A8AF557">
      <w:pPr>
        <w:pStyle w:val="2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1.项目名称：资阳市雁江区妇幼保健计划生育服务中心高危型人乳头瘤病毒核酸检测试剂盒配送供应商(三次）遴选项目</w:t>
      </w:r>
    </w:p>
    <w:p w14:paraId="66869574">
      <w:pPr>
        <w:pStyle w:val="2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2.项目分包：本项目一个包</w:t>
      </w:r>
    </w:p>
    <w:p w14:paraId="45B1639E">
      <w:pPr>
        <w:pStyle w:val="21"/>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3.服务期限：3年</w:t>
      </w:r>
    </w:p>
    <w:p w14:paraId="089CBB87">
      <w:pPr>
        <w:pStyle w:val="2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二、采购方式：院内遴选</w:t>
      </w:r>
    </w:p>
    <w:p w14:paraId="27B30613">
      <w:pPr>
        <w:pStyle w:val="2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三、遴选申请人参加本次采购活动应具备下列条件：</w:t>
      </w:r>
    </w:p>
    <w:p w14:paraId="43D77B38">
      <w:pPr>
        <w:pStyle w:val="21"/>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1.资格要求：</w:t>
      </w:r>
    </w:p>
    <w:p w14:paraId="21DF24D0">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p>
    <w:p w14:paraId="4017EB16">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w:t>
      </w:r>
    </w:p>
    <w:p w14:paraId="5F06C696">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具有履行</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的专业技术管理能力；</w:t>
      </w:r>
    </w:p>
    <w:p w14:paraId="0320E651">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有依法缴纳税收和社会保障资金的良好记录；</w:t>
      </w:r>
    </w:p>
    <w:p w14:paraId="4129D913">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参加采购活动前三年内，在经营活动中没有重大违法记录；</w:t>
      </w:r>
    </w:p>
    <w:p w14:paraId="0C879811">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法律、行政法规规定的其他条件；</w:t>
      </w:r>
    </w:p>
    <w:p w14:paraId="327E3D1F">
      <w:pPr>
        <w:pStyle w:val="2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本项目的特定资格要求：</w:t>
      </w:r>
    </w:p>
    <w:p w14:paraId="791CE5E9">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w:t>
      </w:r>
      <w:r>
        <w:rPr>
          <w:rFonts w:hint="eastAsia" w:ascii="宋体" w:hAnsi="宋体" w:eastAsia="宋体" w:cs="宋体"/>
          <w:color w:val="auto"/>
          <w:kern w:val="2"/>
          <w:sz w:val="24"/>
          <w:szCs w:val="32"/>
          <w:highlight w:val="none"/>
          <w:lang w:val="en-US" w:eastAsia="zh-Hans" w:bidi="ar-SA"/>
        </w:rPr>
        <w:t>产品须符合《医疗器械注册管理办法》要求并提供中华人民共和国医疗器械注册证或注册登记表或国家新颁发的有效备案证，</w:t>
      </w:r>
      <w:r>
        <w:rPr>
          <w:rFonts w:hint="eastAsia" w:ascii="宋体" w:hAnsi="宋体" w:eastAsia="宋体" w:cs="宋体"/>
          <w:color w:val="auto"/>
          <w:kern w:val="2"/>
          <w:sz w:val="24"/>
          <w:szCs w:val="32"/>
          <w:highlight w:val="none"/>
          <w:lang w:val="en-US" w:eastAsia="zh-CN" w:bidi="ar-SA"/>
        </w:rPr>
        <w:t>遴选人</w:t>
      </w:r>
      <w:r>
        <w:rPr>
          <w:rFonts w:hint="eastAsia" w:ascii="宋体" w:hAnsi="宋体" w:eastAsia="宋体" w:cs="宋体"/>
          <w:color w:val="auto"/>
          <w:kern w:val="2"/>
          <w:sz w:val="24"/>
          <w:szCs w:val="32"/>
          <w:highlight w:val="none"/>
          <w:lang w:val="en-US" w:eastAsia="zh-Hans" w:bidi="ar-SA"/>
        </w:rPr>
        <w:t>须符合《医疗器械监督管理条例》要求并提供医疗器械生产或经营企业许可证或有效备案证明材料</w:t>
      </w:r>
      <w:r>
        <w:rPr>
          <w:rFonts w:hint="eastAsia" w:ascii="宋体" w:hAnsi="宋体" w:eastAsia="宋体" w:cs="宋体"/>
          <w:color w:val="auto"/>
          <w:kern w:val="2"/>
          <w:sz w:val="24"/>
          <w:szCs w:val="32"/>
          <w:highlight w:val="none"/>
          <w:lang w:val="en-US" w:eastAsia="zh-CN" w:bidi="ar-SA"/>
        </w:rPr>
        <w:t>。</w:t>
      </w:r>
    </w:p>
    <w:p w14:paraId="4A8410CE">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（2）所投产品为四川省药械招标采购服务中心药品和医用耗材招采管理子系统的产品。</w:t>
      </w:r>
    </w:p>
    <w:p w14:paraId="54D5F0AE">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（3）未被"信用中国"( www.creditchina.gov.cn)、中国政府采购网（ www.ccgp.gov.cn ）列入失信被执行人、重大税收违法案件当事人名单、政府采购严重违法失信行为记录名单；</w:t>
      </w:r>
    </w:p>
    <w:p w14:paraId="4EACE25D">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（4）该项目不接受联合体参与。</w:t>
      </w:r>
    </w:p>
    <w:p w14:paraId="2866D3B3">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Hans" w:bidi="ar-SA"/>
        </w:rPr>
      </w:pPr>
      <w:r>
        <w:rPr>
          <w:rFonts w:hint="eastAsia" w:ascii="宋体" w:hAnsi="宋体" w:eastAsia="宋体" w:cs="宋体"/>
          <w:color w:val="auto"/>
          <w:kern w:val="2"/>
          <w:sz w:val="24"/>
          <w:szCs w:val="32"/>
          <w:highlight w:val="none"/>
          <w:lang w:val="en-US" w:eastAsia="zh-CN" w:bidi="ar-SA"/>
        </w:rPr>
        <w:t>四、</w:t>
      </w:r>
      <w:r>
        <w:rPr>
          <w:rFonts w:hint="eastAsia" w:ascii="宋体" w:hAnsi="宋体" w:eastAsia="宋体" w:cs="宋体"/>
          <w:color w:val="auto"/>
          <w:kern w:val="2"/>
          <w:sz w:val="24"/>
          <w:szCs w:val="32"/>
          <w:highlight w:val="none"/>
          <w:lang w:val="en-US" w:eastAsia="zh-Hans" w:bidi="ar-SA"/>
        </w:rPr>
        <w:t>发布公告媒介及招标文件的获取</w:t>
      </w:r>
    </w:p>
    <w:p w14:paraId="468456E1">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Hans" w:bidi="ar-SA"/>
        </w:rPr>
        <w:t>本项目公告在</w:t>
      </w:r>
      <w:r>
        <w:rPr>
          <w:rFonts w:hint="eastAsia" w:ascii="宋体" w:hAnsi="宋体" w:eastAsia="宋体" w:cs="宋体"/>
          <w:color w:val="auto"/>
          <w:kern w:val="2"/>
          <w:sz w:val="24"/>
          <w:szCs w:val="32"/>
          <w:highlight w:val="none"/>
          <w:lang w:val="en-US" w:eastAsia="zh-CN" w:bidi="ar-SA"/>
        </w:rPr>
        <w:t>资阳市雁江区妇幼保健计划生育服务中心门户</w:t>
      </w:r>
      <w:r>
        <w:rPr>
          <w:rFonts w:hint="eastAsia" w:ascii="宋体" w:hAnsi="宋体" w:eastAsia="宋体" w:cs="宋体"/>
          <w:color w:val="auto"/>
          <w:kern w:val="2"/>
          <w:sz w:val="24"/>
          <w:szCs w:val="32"/>
          <w:highlight w:val="none"/>
          <w:lang w:val="en-US" w:eastAsia="zh-Hans" w:bidi="ar-SA"/>
        </w:rPr>
        <w:t>网站（https://www.zysfybj.com/）公告栏发布，</w:t>
      </w:r>
      <w:r>
        <w:rPr>
          <w:rFonts w:hint="eastAsia" w:ascii="宋体" w:hAnsi="宋体" w:eastAsia="宋体" w:cs="宋体"/>
          <w:color w:val="auto"/>
          <w:kern w:val="2"/>
          <w:sz w:val="24"/>
          <w:szCs w:val="32"/>
          <w:highlight w:val="none"/>
          <w:lang w:val="en-US" w:eastAsia="zh-CN" w:bidi="ar-SA"/>
        </w:rPr>
        <w:t>采购</w:t>
      </w:r>
      <w:r>
        <w:rPr>
          <w:rFonts w:hint="eastAsia" w:ascii="宋体" w:hAnsi="宋体" w:eastAsia="宋体" w:cs="宋体"/>
          <w:color w:val="auto"/>
          <w:kern w:val="2"/>
          <w:sz w:val="24"/>
          <w:szCs w:val="32"/>
          <w:highlight w:val="none"/>
          <w:lang w:val="en-US" w:eastAsia="zh-Hans" w:bidi="ar-SA"/>
        </w:rPr>
        <w:t>文件随同</w:t>
      </w:r>
      <w:r>
        <w:rPr>
          <w:rFonts w:hint="eastAsia" w:ascii="宋体" w:hAnsi="宋体" w:eastAsia="宋体" w:cs="宋体"/>
          <w:color w:val="auto"/>
          <w:kern w:val="2"/>
          <w:sz w:val="24"/>
          <w:szCs w:val="32"/>
          <w:highlight w:val="none"/>
          <w:lang w:val="en-US" w:eastAsia="zh-CN" w:bidi="ar-SA"/>
        </w:rPr>
        <w:t>采购</w:t>
      </w:r>
      <w:r>
        <w:rPr>
          <w:rFonts w:hint="eastAsia" w:ascii="宋体" w:hAnsi="宋体" w:eastAsia="宋体" w:cs="宋体"/>
          <w:color w:val="auto"/>
          <w:kern w:val="2"/>
          <w:sz w:val="24"/>
          <w:szCs w:val="32"/>
          <w:highlight w:val="none"/>
          <w:lang w:val="en-US" w:eastAsia="zh-Hans" w:bidi="ar-SA"/>
        </w:rPr>
        <w:t>公告一同发布，有意参加</w:t>
      </w:r>
      <w:r>
        <w:rPr>
          <w:rFonts w:hint="eastAsia" w:ascii="宋体" w:hAnsi="宋体" w:eastAsia="宋体" w:cs="宋体"/>
          <w:color w:val="auto"/>
          <w:kern w:val="2"/>
          <w:sz w:val="24"/>
          <w:szCs w:val="32"/>
          <w:highlight w:val="none"/>
          <w:lang w:val="en-US" w:eastAsia="zh-CN" w:bidi="ar-SA"/>
        </w:rPr>
        <w:t>遴选</w:t>
      </w:r>
      <w:r>
        <w:rPr>
          <w:rFonts w:hint="eastAsia" w:ascii="宋体" w:hAnsi="宋体" w:eastAsia="宋体" w:cs="宋体"/>
          <w:color w:val="auto"/>
          <w:kern w:val="2"/>
          <w:sz w:val="24"/>
          <w:szCs w:val="32"/>
          <w:highlight w:val="none"/>
          <w:lang w:val="en-US" w:eastAsia="zh-Hans" w:bidi="ar-SA"/>
        </w:rPr>
        <w:t>单位请自行下载获取</w:t>
      </w:r>
      <w:r>
        <w:rPr>
          <w:rFonts w:hint="eastAsia" w:ascii="宋体" w:hAnsi="宋体" w:eastAsia="宋体" w:cs="宋体"/>
          <w:color w:val="auto"/>
          <w:kern w:val="2"/>
          <w:sz w:val="24"/>
          <w:szCs w:val="32"/>
          <w:highlight w:val="none"/>
          <w:lang w:val="en-US" w:eastAsia="zh-CN" w:bidi="ar-SA"/>
        </w:rPr>
        <w:t>。</w:t>
      </w:r>
    </w:p>
    <w:p w14:paraId="69F436DE">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Hans" w:bidi="ar-SA"/>
        </w:rPr>
      </w:pPr>
      <w:r>
        <w:rPr>
          <w:rFonts w:hint="eastAsia" w:ascii="宋体" w:hAnsi="宋体" w:eastAsia="宋体" w:cs="宋体"/>
          <w:color w:val="auto"/>
          <w:kern w:val="2"/>
          <w:sz w:val="24"/>
          <w:szCs w:val="32"/>
          <w:highlight w:val="none"/>
          <w:lang w:val="en-US" w:eastAsia="zh-CN" w:bidi="ar-SA"/>
        </w:rPr>
        <w:t>五、</w:t>
      </w:r>
      <w:r>
        <w:rPr>
          <w:rFonts w:hint="eastAsia" w:ascii="宋体" w:hAnsi="宋体" w:eastAsia="宋体" w:cs="宋体"/>
          <w:color w:val="auto"/>
          <w:kern w:val="2"/>
          <w:sz w:val="24"/>
          <w:szCs w:val="32"/>
          <w:highlight w:val="none"/>
          <w:lang w:val="en-US" w:eastAsia="zh-Hans" w:bidi="ar-SA"/>
        </w:rPr>
        <w:t>公告期限</w:t>
      </w:r>
    </w:p>
    <w:p w14:paraId="3E26B343">
      <w:pPr>
        <w:pStyle w:val="4"/>
        <w:numPr>
          <w:ilvl w:val="0"/>
          <w:numId w:val="0"/>
        </w:numPr>
        <w:snapToGrid w:val="0"/>
        <w:spacing w:line="360" w:lineRule="auto"/>
        <w:ind w:firstLine="420" w:firstLineChars="0"/>
        <w:jc w:val="left"/>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Hans" w:bidi="ar-SA"/>
        </w:rPr>
        <w:t>5个工作日，自</w:t>
      </w:r>
      <w:r>
        <w:rPr>
          <w:rFonts w:hint="eastAsia" w:ascii="宋体" w:hAnsi="宋体" w:eastAsia="宋体" w:cs="宋体"/>
          <w:color w:val="auto"/>
          <w:kern w:val="2"/>
          <w:sz w:val="24"/>
          <w:szCs w:val="32"/>
          <w:highlight w:val="none"/>
          <w:lang w:val="en-US" w:eastAsia="zh-CN" w:bidi="ar-SA"/>
        </w:rPr>
        <w:t>2026</w:t>
      </w:r>
      <w:r>
        <w:rPr>
          <w:rFonts w:hint="eastAsia" w:ascii="宋体" w:hAnsi="宋体" w:eastAsia="宋体" w:cs="宋体"/>
          <w:color w:val="auto"/>
          <w:kern w:val="2"/>
          <w:sz w:val="24"/>
          <w:szCs w:val="32"/>
          <w:highlight w:val="none"/>
          <w:lang w:val="en-US" w:eastAsia="zh-Hans" w:bidi="ar-SA"/>
        </w:rPr>
        <w:t>年</w:t>
      </w:r>
      <w:r>
        <w:rPr>
          <w:rFonts w:hint="eastAsia" w:ascii="宋体" w:hAnsi="宋体" w:eastAsia="宋体" w:cs="宋体"/>
          <w:color w:val="auto"/>
          <w:kern w:val="2"/>
          <w:sz w:val="24"/>
          <w:szCs w:val="32"/>
          <w:highlight w:val="none"/>
          <w:lang w:val="en-US" w:eastAsia="zh-CN" w:bidi="ar-SA"/>
        </w:rPr>
        <w:t>3</w:t>
      </w:r>
      <w:r>
        <w:rPr>
          <w:rFonts w:hint="eastAsia" w:ascii="宋体" w:hAnsi="宋体" w:eastAsia="宋体" w:cs="宋体"/>
          <w:color w:val="auto"/>
          <w:kern w:val="2"/>
          <w:sz w:val="24"/>
          <w:szCs w:val="32"/>
          <w:highlight w:val="none"/>
          <w:lang w:val="en-US" w:eastAsia="zh-Hans" w:bidi="ar-SA"/>
        </w:rPr>
        <w:t>月</w:t>
      </w:r>
      <w:r>
        <w:rPr>
          <w:rFonts w:hint="eastAsia" w:ascii="宋体" w:hAnsi="宋体" w:eastAsia="宋体" w:cs="宋体"/>
          <w:color w:val="auto"/>
          <w:kern w:val="2"/>
          <w:sz w:val="24"/>
          <w:szCs w:val="32"/>
          <w:highlight w:val="none"/>
          <w:lang w:val="en-US" w:eastAsia="zh-CN" w:bidi="ar-SA"/>
        </w:rPr>
        <w:t>27</w:t>
      </w:r>
      <w:r>
        <w:rPr>
          <w:rFonts w:hint="eastAsia" w:ascii="宋体" w:hAnsi="宋体" w:eastAsia="宋体" w:cs="宋体"/>
          <w:color w:val="auto"/>
          <w:kern w:val="2"/>
          <w:sz w:val="24"/>
          <w:szCs w:val="32"/>
          <w:highlight w:val="none"/>
          <w:lang w:val="en-US" w:eastAsia="zh-Hans" w:bidi="ar-SA"/>
        </w:rPr>
        <w:t>日至</w:t>
      </w:r>
      <w:r>
        <w:rPr>
          <w:rFonts w:hint="eastAsia" w:ascii="宋体" w:hAnsi="宋体" w:eastAsia="宋体" w:cs="宋体"/>
          <w:color w:val="auto"/>
          <w:kern w:val="2"/>
          <w:sz w:val="24"/>
          <w:szCs w:val="32"/>
          <w:highlight w:val="none"/>
          <w:lang w:val="en-US" w:eastAsia="zh-CN" w:bidi="ar-SA"/>
        </w:rPr>
        <w:t>2025</w:t>
      </w:r>
      <w:r>
        <w:rPr>
          <w:rFonts w:hint="eastAsia" w:ascii="宋体" w:hAnsi="宋体" w:eastAsia="宋体" w:cs="宋体"/>
          <w:color w:val="auto"/>
          <w:kern w:val="2"/>
          <w:sz w:val="24"/>
          <w:szCs w:val="32"/>
          <w:highlight w:val="none"/>
          <w:lang w:val="en-US" w:eastAsia="zh-Hans" w:bidi="ar-SA"/>
        </w:rPr>
        <w:t>年</w:t>
      </w:r>
      <w:r>
        <w:rPr>
          <w:rFonts w:hint="eastAsia" w:ascii="宋体" w:hAnsi="宋体" w:eastAsia="宋体" w:cs="宋体"/>
          <w:color w:val="auto"/>
          <w:kern w:val="2"/>
          <w:sz w:val="24"/>
          <w:szCs w:val="32"/>
          <w:highlight w:val="none"/>
          <w:lang w:val="en-US" w:eastAsia="zh-CN" w:bidi="ar-SA"/>
        </w:rPr>
        <w:t>4</w:t>
      </w:r>
      <w:r>
        <w:rPr>
          <w:rFonts w:hint="eastAsia" w:ascii="宋体" w:hAnsi="宋体" w:eastAsia="宋体" w:cs="宋体"/>
          <w:color w:val="auto"/>
          <w:kern w:val="2"/>
          <w:sz w:val="24"/>
          <w:szCs w:val="32"/>
          <w:highlight w:val="none"/>
          <w:lang w:val="en-US" w:eastAsia="zh-Hans" w:bidi="ar-SA"/>
        </w:rPr>
        <w:t>月</w:t>
      </w:r>
      <w:r>
        <w:rPr>
          <w:rFonts w:hint="eastAsia" w:ascii="宋体" w:hAnsi="宋体" w:eastAsia="宋体" w:cs="宋体"/>
          <w:color w:val="auto"/>
          <w:kern w:val="2"/>
          <w:sz w:val="24"/>
          <w:szCs w:val="32"/>
          <w:highlight w:val="none"/>
          <w:lang w:val="en-US" w:eastAsia="zh-CN" w:bidi="ar-SA"/>
        </w:rPr>
        <w:t>2</w:t>
      </w:r>
      <w:r>
        <w:rPr>
          <w:rFonts w:hint="eastAsia" w:ascii="宋体" w:hAnsi="宋体" w:eastAsia="宋体" w:cs="宋体"/>
          <w:color w:val="auto"/>
          <w:kern w:val="2"/>
          <w:sz w:val="24"/>
          <w:szCs w:val="32"/>
          <w:highlight w:val="none"/>
          <w:lang w:val="en-US" w:eastAsia="zh-Hans" w:bidi="ar-SA"/>
        </w:rPr>
        <w:t>日止。投标人在</w:t>
      </w:r>
      <w:r>
        <w:rPr>
          <w:rFonts w:hint="eastAsia" w:ascii="宋体" w:hAnsi="宋体" w:eastAsia="宋体" w:cs="宋体"/>
          <w:color w:val="auto"/>
          <w:kern w:val="2"/>
          <w:sz w:val="24"/>
          <w:szCs w:val="32"/>
          <w:highlight w:val="none"/>
          <w:lang w:val="en-US" w:eastAsia="zh-CN" w:bidi="ar-SA"/>
        </w:rPr>
        <w:t>采购</w:t>
      </w:r>
      <w:r>
        <w:rPr>
          <w:rFonts w:hint="eastAsia" w:ascii="宋体" w:hAnsi="宋体" w:eastAsia="宋体" w:cs="宋体"/>
          <w:color w:val="auto"/>
          <w:kern w:val="2"/>
          <w:sz w:val="24"/>
          <w:szCs w:val="32"/>
          <w:highlight w:val="none"/>
          <w:lang w:val="en-US" w:eastAsia="zh-Hans" w:bidi="ar-SA"/>
        </w:rPr>
        <w:t>公告期间如对</w:t>
      </w:r>
      <w:r>
        <w:rPr>
          <w:rFonts w:hint="eastAsia" w:ascii="宋体" w:hAnsi="宋体" w:eastAsia="宋体" w:cs="宋体"/>
          <w:color w:val="auto"/>
          <w:kern w:val="2"/>
          <w:sz w:val="24"/>
          <w:szCs w:val="32"/>
          <w:highlight w:val="none"/>
          <w:lang w:val="en-US" w:eastAsia="zh-CN" w:bidi="ar-SA"/>
        </w:rPr>
        <w:t>遴选</w:t>
      </w:r>
      <w:r>
        <w:rPr>
          <w:rFonts w:hint="eastAsia" w:ascii="宋体" w:hAnsi="宋体" w:eastAsia="宋体" w:cs="宋体"/>
          <w:color w:val="auto"/>
          <w:kern w:val="2"/>
          <w:sz w:val="24"/>
          <w:szCs w:val="32"/>
          <w:highlight w:val="none"/>
          <w:lang w:val="en-US" w:eastAsia="zh-Hans" w:bidi="ar-SA"/>
        </w:rPr>
        <w:t>文件有疑义，应当于公告日期截止前2个工作日</w:t>
      </w:r>
      <w:r>
        <w:rPr>
          <w:rFonts w:hint="eastAsia" w:ascii="宋体" w:hAnsi="宋体" w:eastAsia="宋体" w:cs="宋体"/>
          <w:color w:val="auto"/>
          <w:kern w:val="2"/>
          <w:sz w:val="24"/>
          <w:szCs w:val="32"/>
          <w:highlight w:val="none"/>
          <w:lang w:val="en-US" w:eastAsia="zh-CN" w:bidi="ar-SA"/>
        </w:rPr>
        <w:t>以</w:t>
      </w:r>
      <w:r>
        <w:rPr>
          <w:rFonts w:hint="eastAsia" w:ascii="宋体" w:hAnsi="宋体" w:eastAsia="宋体" w:cs="宋体"/>
          <w:color w:val="auto"/>
          <w:kern w:val="2"/>
          <w:sz w:val="24"/>
          <w:szCs w:val="32"/>
          <w:highlight w:val="none"/>
          <w:lang w:val="en-US" w:eastAsia="zh-Hans" w:bidi="ar-SA"/>
        </w:rPr>
        <w:t>书面形式提交至我院</w:t>
      </w:r>
      <w:r>
        <w:rPr>
          <w:rFonts w:hint="eastAsia" w:ascii="宋体" w:hAnsi="宋体" w:eastAsia="宋体" w:cs="宋体"/>
          <w:color w:val="auto"/>
          <w:kern w:val="2"/>
          <w:sz w:val="24"/>
          <w:szCs w:val="32"/>
          <w:highlight w:val="none"/>
          <w:lang w:val="en-US" w:eastAsia="zh-CN" w:bidi="ar-SA"/>
        </w:rPr>
        <w:t>纪检监察室</w:t>
      </w:r>
      <w:r>
        <w:rPr>
          <w:rFonts w:hint="eastAsia" w:ascii="宋体" w:hAnsi="宋体" w:eastAsia="宋体" w:cs="宋体"/>
          <w:color w:val="auto"/>
          <w:kern w:val="2"/>
          <w:sz w:val="24"/>
          <w:szCs w:val="32"/>
          <w:highlight w:val="none"/>
          <w:lang w:val="en-US" w:eastAsia="zh-Hans" w:bidi="ar-SA"/>
        </w:rPr>
        <w:t>，否则视为无疑义。</w:t>
      </w:r>
    </w:p>
    <w:p w14:paraId="4A6ACB3B">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Hans" w:bidi="ar-SA"/>
        </w:rPr>
      </w:pPr>
      <w:r>
        <w:rPr>
          <w:rFonts w:hint="eastAsia" w:ascii="宋体" w:hAnsi="宋体" w:eastAsia="宋体" w:cs="宋体"/>
          <w:color w:val="auto"/>
          <w:kern w:val="2"/>
          <w:sz w:val="24"/>
          <w:szCs w:val="32"/>
          <w:highlight w:val="none"/>
          <w:lang w:val="en-US" w:eastAsia="zh-CN" w:bidi="ar-SA"/>
        </w:rPr>
        <w:t>六、报名时间及方式：</w:t>
      </w:r>
    </w:p>
    <w:p w14:paraId="33F9393C">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报名时间：截止到2026年4月2日17:30</w:t>
      </w:r>
    </w:p>
    <w:p w14:paraId="67BE8145">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报名方式：下载公告附件中的《网络报名表》，并按相关要求填写信息，将报名资料word版和加盖公司鲜章扫描件各一份，公司名称+项目名称发送至zyfycgzx@163.com视为报名成功。</w:t>
      </w:r>
    </w:p>
    <w:p w14:paraId="290127BD">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七、文件递交截止时间：</w:t>
      </w:r>
    </w:p>
    <w:p w14:paraId="7B5748ED">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截止到2026年4月3日9:30前邮寄或送至资阳市雁江区妇幼保健计划生育服务中心雷音院区采购采购科（门诊楼425室）。</w:t>
      </w:r>
    </w:p>
    <w:p w14:paraId="65CB69F7">
      <w:pPr>
        <w:pStyle w:val="4"/>
        <w:numPr>
          <w:ilvl w:val="0"/>
          <w:numId w:val="0"/>
        </w:numPr>
        <w:snapToGrid w:val="0"/>
        <w:spacing w:line="360" w:lineRule="auto"/>
        <w:ind w:firstLine="420" w:firstLineChars="0"/>
        <w:jc w:val="left"/>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八、开标时间、地点：另行通知</w:t>
      </w:r>
    </w:p>
    <w:p w14:paraId="185F0780">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九、地址及联系方式：</w:t>
      </w:r>
    </w:p>
    <w:p w14:paraId="7CD76C40">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地址：资阳市雁江区雷音大道512号雁江区妇幼保健院</w:t>
      </w:r>
    </w:p>
    <w:p w14:paraId="3D589B90">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医学装备科：028-23022368</w:t>
      </w:r>
    </w:p>
    <w:p w14:paraId="7504FB1A">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招标采购科：028-27199393</w:t>
      </w:r>
    </w:p>
    <w:p w14:paraId="6B4756D7">
      <w:pPr>
        <w:pStyle w:val="4"/>
        <w:numPr>
          <w:ilvl w:val="0"/>
          <w:numId w:val="0"/>
        </w:numPr>
        <w:snapToGrid w:val="0"/>
        <w:spacing w:line="360" w:lineRule="auto"/>
        <w:ind w:firstLine="420" w:firstLineChars="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监督 电话：028-23065867</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供应商须知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vAlign w:val="center"/>
          </w:tcPr>
          <w:p w14:paraId="194A8FC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vAlign w:val="center"/>
          </w:tcPr>
          <w:p w14:paraId="06DC5EF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vAlign w:val="center"/>
          </w:tcPr>
          <w:p w14:paraId="19710AD2">
            <w:pPr>
              <w:widowControl/>
              <w:spacing w:line="400" w:lineRule="exact"/>
              <w:rPr>
                <w:rFonts w:hint="eastAsia" w:ascii="宋体" w:hAnsi="宋体" w:eastAsia="宋体" w:cs="Times New Roman"/>
                <w:sz w:val="24"/>
                <w:lang w:eastAsia="zh-CN"/>
              </w:rPr>
            </w:pPr>
            <w:r>
              <w:rPr>
                <w:rFonts w:hint="eastAsia" w:ascii="宋体" w:hAnsi="宋体" w:eastAsia="宋体" w:cs="宋体"/>
                <w:color w:val="auto"/>
                <w:sz w:val="24"/>
                <w:szCs w:val="24"/>
                <w:highlight w:val="none"/>
                <w:lang w:val="en-US" w:eastAsia="zh-CN"/>
              </w:rPr>
              <w:t>资阳市雁江区妇幼保健计划生育服务中心高危型人乳头瘤病毒核酸检测试剂盒配送供应商</w:t>
            </w:r>
            <w:r>
              <w:rPr>
                <w:rFonts w:hint="eastAsia" w:ascii="宋体" w:hAnsi="宋体" w:cs="宋体"/>
                <w:color w:val="auto"/>
                <w:sz w:val="24"/>
                <w:szCs w:val="24"/>
                <w:highlight w:val="none"/>
                <w:lang w:val="en-US" w:eastAsia="zh-CN"/>
              </w:rPr>
              <w:t>（三次）</w:t>
            </w:r>
            <w:r>
              <w:rPr>
                <w:rFonts w:hint="eastAsia" w:ascii="宋体" w:hAnsi="宋体" w:eastAsia="宋体" w:cs="宋体"/>
                <w:color w:val="auto"/>
                <w:sz w:val="24"/>
                <w:szCs w:val="24"/>
                <w:highlight w:val="none"/>
                <w:lang w:val="en-US" w:eastAsia="zh-CN"/>
              </w:rPr>
              <w:t>遴选项目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vAlign w:val="center"/>
          </w:tcPr>
          <w:p w14:paraId="6A4634C2">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p>
        </w:tc>
        <w:tc>
          <w:tcPr>
            <w:tcW w:w="6432" w:type="dxa"/>
            <w:tcBorders>
              <w:left w:val="single" w:color="auto" w:sz="4" w:space="0"/>
              <w:right w:val="single" w:color="auto" w:sz="4" w:space="0"/>
            </w:tcBorders>
            <w:vAlign w:val="center"/>
          </w:tcPr>
          <w:p w14:paraId="15DE6E17">
            <w:pPr>
              <w:widowControl/>
              <w:spacing w:line="400" w:lineRule="exact"/>
              <w:jc w:val="both"/>
              <w:rPr>
                <w:rFonts w:hint="default" w:ascii="微软雅黑" w:hAnsi="微软雅黑" w:eastAsia="微软雅黑" w:cs="微软雅黑"/>
                <w:i w:val="0"/>
                <w:iCs w:val="0"/>
                <w:caps w:val="0"/>
                <w:color w:val="000000"/>
                <w:spacing w:val="0"/>
                <w:sz w:val="21"/>
                <w:szCs w:val="21"/>
                <w:shd w:val="clear" w:fill="FFFFFF"/>
                <w:vertAlign w:val="baseline"/>
                <w:lang w:val="en-US" w:eastAsia="zh-CN"/>
              </w:rPr>
            </w:pPr>
            <w:r>
              <w:rPr>
                <w:rFonts w:hint="eastAsia" w:ascii="宋体" w:hAnsi="宋体" w:eastAsia="宋体" w:cs="宋体"/>
                <w:color w:val="auto"/>
                <w:sz w:val="24"/>
                <w:szCs w:val="24"/>
                <w:highlight w:val="none"/>
                <w:lang w:val="en-US" w:eastAsia="zh-CN"/>
              </w:rPr>
              <w:t>本项目分1个包</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vAlign w:val="center"/>
          </w:tcPr>
          <w:p w14:paraId="49EA4968">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vAlign w:val="center"/>
          </w:tcPr>
          <w:p w14:paraId="6A9414AD">
            <w:pPr>
              <w:pStyle w:val="4"/>
              <w:numPr>
                <w:ilvl w:val="0"/>
                <w:numId w:val="2"/>
              </w:numPr>
              <w:snapToGrid w:val="0"/>
              <w:spacing w:line="240" w:lineRule="auto"/>
              <w:jc w:val="center"/>
              <w:rPr>
                <w:rFonts w:hint="eastAsia" w:ascii="宋体" w:hAnsi="宋体" w:eastAsia="宋体"/>
                <w:color w:val="auto"/>
                <w:sz w:val="24"/>
                <w:szCs w:val="24"/>
                <w:highlight w:val="none"/>
              </w:rPr>
            </w:pPr>
          </w:p>
        </w:tc>
        <w:tc>
          <w:tcPr>
            <w:tcW w:w="1851" w:type="dxa"/>
            <w:tcBorders>
              <w:right w:val="single" w:color="auto" w:sz="4" w:space="0"/>
            </w:tcBorders>
            <w:vAlign w:val="center"/>
          </w:tcPr>
          <w:p w14:paraId="031AB2A9">
            <w:pPr>
              <w:spacing w:line="460" w:lineRule="exact"/>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项目内容</w:t>
            </w:r>
          </w:p>
        </w:tc>
        <w:tc>
          <w:tcPr>
            <w:tcW w:w="6432" w:type="dxa"/>
            <w:tcBorders>
              <w:left w:val="single" w:color="auto" w:sz="4" w:space="0"/>
              <w:right w:val="single" w:color="auto" w:sz="8" w:space="0"/>
            </w:tcBorders>
            <w:vAlign w:val="center"/>
          </w:tcPr>
          <w:p w14:paraId="7BE10CE4">
            <w:pPr>
              <w:pStyle w:val="7"/>
              <w:numPr>
                <w:ilvl w:val="0"/>
                <w:numId w:val="0"/>
              </w:numPr>
              <w:rPr>
                <w:rFonts w:hint="default" w:ascii="微软雅黑" w:hAnsi="微软雅黑" w:eastAsia="微软雅黑" w:cs="微软雅黑"/>
                <w:i w:val="0"/>
                <w:iCs w:val="0"/>
                <w:caps w:val="0"/>
                <w:color w:val="auto"/>
                <w:spacing w:val="0"/>
                <w:sz w:val="21"/>
                <w:szCs w:val="21"/>
                <w:highlight w:val="none"/>
                <w:shd w:val="clear" w:fill="FFFFFF"/>
                <w:lang w:val="en-US" w:eastAsia="zh-CN"/>
              </w:rPr>
            </w:pPr>
            <w:r>
              <w:rPr>
                <w:rFonts w:hint="eastAsia" w:ascii="宋体" w:hAnsi="宋体" w:eastAsia="宋体" w:cs="Times New Roman"/>
                <w:color w:val="auto"/>
                <w:kern w:val="2"/>
                <w:sz w:val="24"/>
                <w:szCs w:val="24"/>
                <w:highlight w:val="none"/>
                <w:lang w:val="en-US" w:eastAsia="zh-CN" w:bidi="ar-SA"/>
              </w:rPr>
              <w:t>高危型人乳头瘤病毒核酸检测试剂盒（荧光PCR法）</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vAlign w:val="center"/>
          </w:tcPr>
          <w:p w14:paraId="3C7B9A6D">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方式</w:t>
            </w:r>
          </w:p>
        </w:tc>
        <w:tc>
          <w:tcPr>
            <w:tcW w:w="6432" w:type="dxa"/>
            <w:tcBorders>
              <w:left w:val="single" w:color="auto" w:sz="4" w:space="0"/>
              <w:right w:val="single" w:color="auto" w:sz="8" w:space="0"/>
            </w:tcBorders>
            <w:vAlign w:val="center"/>
          </w:tcPr>
          <w:p w14:paraId="7CB80E28">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院内</w:t>
            </w:r>
            <w:r>
              <w:rPr>
                <w:rFonts w:hint="eastAsia" w:ascii="宋体" w:hAnsi="宋体" w:cs="Times New Roman"/>
                <w:color w:val="auto"/>
                <w:sz w:val="24"/>
                <w:highlight w:val="none"/>
                <w:lang w:eastAsia="zh-CN"/>
              </w:rPr>
              <w:t>遴选</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vAlign w:val="center"/>
          </w:tcPr>
          <w:p w14:paraId="324FAAA0">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lang w:eastAsia="zh-CN"/>
              </w:rPr>
              <w:t>保证金</w:t>
            </w:r>
          </w:p>
        </w:tc>
        <w:tc>
          <w:tcPr>
            <w:tcW w:w="6432" w:type="dxa"/>
            <w:tcBorders>
              <w:left w:val="single" w:color="auto" w:sz="4" w:space="0"/>
              <w:right w:val="single" w:color="auto" w:sz="8" w:space="0"/>
            </w:tcBorders>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vAlign w:val="center"/>
          </w:tcPr>
          <w:p w14:paraId="63ABC049">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8" w:type="dxa"/>
            <w:tcBorders>
              <w:left w:val="single" w:color="auto" w:sz="8" w:space="0"/>
            </w:tcBorders>
            <w:vAlign w:val="center"/>
          </w:tcPr>
          <w:p w14:paraId="2BB68D5A">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C8979D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p w14:paraId="7AFE95A4">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vAlign w:val="center"/>
          </w:tcPr>
          <w:p w14:paraId="37CF1E04">
            <w:pPr>
              <w:pStyle w:val="21"/>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1.资格要求：</w:t>
            </w:r>
          </w:p>
          <w:p w14:paraId="34BCEC61">
            <w:pPr>
              <w:pStyle w:val="21"/>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具有独立承担民事责任的能力；</w:t>
            </w:r>
          </w:p>
          <w:p w14:paraId="419798CB">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具有良好的商业信誉和健全的财务会计制度；</w:t>
            </w:r>
          </w:p>
          <w:p w14:paraId="3F29411D">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具有履行</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的专业技术管理能力；</w:t>
            </w:r>
          </w:p>
          <w:p w14:paraId="71D352CB">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有依法缴纳税收和社会保障资金的良好记录；</w:t>
            </w:r>
          </w:p>
          <w:p w14:paraId="7D1493E0">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参加采购活动前三年内，在经营活动中没有重大违法记录；</w:t>
            </w:r>
          </w:p>
          <w:p w14:paraId="1082319C">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法律、行政法规规定的其他条件；</w:t>
            </w:r>
          </w:p>
          <w:p w14:paraId="121FB995">
            <w:pPr>
              <w:pStyle w:val="21"/>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（注：以上可提供承诺函）</w:t>
            </w:r>
          </w:p>
          <w:p w14:paraId="72EDFCB8">
            <w:pPr>
              <w:pStyle w:val="21"/>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本项目的特定资格要求：</w:t>
            </w:r>
          </w:p>
          <w:p w14:paraId="6A79B042">
            <w:pPr>
              <w:pStyle w:val="4"/>
              <w:numPr>
                <w:ilvl w:val="0"/>
                <w:numId w:val="0"/>
              </w:numPr>
              <w:snapToGrid w:val="0"/>
              <w:spacing w:line="360" w:lineRule="auto"/>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w:t>
            </w:r>
            <w:r>
              <w:rPr>
                <w:rFonts w:hint="eastAsia" w:ascii="宋体" w:hAnsi="宋体" w:eastAsia="宋体" w:cs="宋体"/>
                <w:color w:val="auto"/>
                <w:kern w:val="2"/>
                <w:sz w:val="24"/>
                <w:szCs w:val="32"/>
                <w:highlight w:val="none"/>
                <w:lang w:val="en-US" w:eastAsia="zh-Hans" w:bidi="ar-SA"/>
              </w:rPr>
              <w:t>产品须符合《医疗器械注册管理办法》要求并提供中华人民共和国医疗器械注册证或注册登记表或国家新颁发的有效备案证，</w:t>
            </w:r>
            <w:r>
              <w:rPr>
                <w:rFonts w:hint="eastAsia" w:ascii="宋体" w:hAnsi="宋体" w:eastAsia="宋体" w:cs="宋体"/>
                <w:color w:val="auto"/>
                <w:kern w:val="2"/>
                <w:sz w:val="24"/>
                <w:szCs w:val="32"/>
                <w:highlight w:val="none"/>
                <w:lang w:val="en-US" w:eastAsia="zh-CN" w:bidi="ar-SA"/>
              </w:rPr>
              <w:t>遴选人</w:t>
            </w:r>
            <w:r>
              <w:rPr>
                <w:rFonts w:hint="eastAsia" w:ascii="宋体" w:hAnsi="宋体" w:eastAsia="宋体" w:cs="宋体"/>
                <w:color w:val="auto"/>
                <w:kern w:val="2"/>
                <w:sz w:val="24"/>
                <w:szCs w:val="32"/>
                <w:highlight w:val="none"/>
                <w:lang w:val="en-US" w:eastAsia="zh-Hans" w:bidi="ar-SA"/>
              </w:rPr>
              <w:t>须符合《医疗器械监督管理条例》要求并提供医疗器械生产或经营企业许可证或有效备案证明材料</w:t>
            </w:r>
            <w:r>
              <w:rPr>
                <w:rFonts w:hint="eastAsia" w:ascii="宋体" w:hAnsi="宋体" w:eastAsia="宋体" w:cs="宋体"/>
                <w:color w:val="auto"/>
                <w:kern w:val="2"/>
                <w:sz w:val="24"/>
                <w:szCs w:val="32"/>
                <w:highlight w:val="none"/>
                <w:lang w:val="en-US" w:eastAsia="zh-CN" w:bidi="ar-SA"/>
              </w:rPr>
              <w:t>。</w:t>
            </w:r>
            <w:r>
              <w:rPr>
                <w:rFonts w:hint="eastAsia" w:ascii="宋体" w:hAnsi="宋体" w:eastAsia="宋体" w:cs="宋体"/>
                <w:b/>
                <w:bCs/>
                <w:color w:val="auto"/>
                <w:kern w:val="2"/>
                <w:sz w:val="24"/>
                <w:szCs w:val="32"/>
                <w:highlight w:val="none"/>
                <w:lang w:val="en-US" w:eastAsia="zh-CN" w:bidi="ar-SA"/>
              </w:rPr>
              <w:t>（提供证明材料）</w:t>
            </w:r>
          </w:p>
          <w:p w14:paraId="07B2AE46">
            <w:pPr>
              <w:pStyle w:val="4"/>
              <w:numPr>
                <w:ilvl w:val="0"/>
                <w:numId w:val="0"/>
              </w:numPr>
              <w:snapToGrid w:val="0"/>
              <w:spacing w:line="360" w:lineRule="auto"/>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（2）所投产品为四川省药械招标采购服务中心药品和医用耗材招采管理子系统的产品。</w:t>
            </w:r>
            <w:r>
              <w:rPr>
                <w:rFonts w:hint="eastAsia" w:ascii="宋体" w:hAnsi="宋体" w:eastAsia="宋体" w:cs="宋体"/>
                <w:b/>
                <w:bCs/>
                <w:color w:val="auto"/>
                <w:kern w:val="2"/>
                <w:sz w:val="24"/>
                <w:szCs w:val="32"/>
                <w:highlight w:val="none"/>
                <w:lang w:val="en-US" w:eastAsia="zh-CN" w:bidi="ar-SA"/>
              </w:rPr>
              <w:t>（提供产品挂网截图）</w:t>
            </w:r>
          </w:p>
          <w:p w14:paraId="02578155">
            <w:pPr>
              <w:pStyle w:val="4"/>
              <w:numPr>
                <w:ilvl w:val="0"/>
                <w:numId w:val="0"/>
              </w:numPr>
              <w:snapToGrid w:val="0"/>
              <w:spacing w:line="360" w:lineRule="auto"/>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（3）未被"信用中国"( www.creditchina.gov.cn)、中国政府采购网（ www.ccgp.gov.cn ）列入失信被执行人、重大税收违法案件当事人名单、政府采购严重违法失信行为记录名单；</w:t>
            </w:r>
            <w:r>
              <w:rPr>
                <w:rFonts w:hint="eastAsia" w:ascii="宋体" w:hAnsi="宋体" w:eastAsia="宋体" w:cs="宋体"/>
                <w:b/>
                <w:bCs/>
                <w:color w:val="auto"/>
                <w:kern w:val="2"/>
                <w:sz w:val="24"/>
                <w:szCs w:val="32"/>
                <w:highlight w:val="none"/>
                <w:lang w:val="en-US" w:eastAsia="zh-CN" w:bidi="ar-SA"/>
              </w:rPr>
              <w:t>（提网页截图）</w:t>
            </w:r>
          </w:p>
          <w:p w14:paraId="43F86468">
            <w:pPr>
              <w:pStyle w:val="4"/>
              <w:numPr>
                <w:ilvl w:val="0"/>
                <w:numId w:val="0"/>
              </w:numPr>
              <w:snapToGrid w:val="0"/>
              <w:spacing w:line="360" w:lineRule="auto"/>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（4）该项目不接受联合体参与。</w:t>
            </w:r>
            <w:r>
              <w:rPr>
                <w:rFonts w:hint="eastAsia" w:ascii="宋体" w:hAnsi="宋体" w:eastAsia="宋体" w:cs="宋体"/>
                <w:b/>
                <w:bCs/>
                <w:color w:val="auto"/>
                <w:kern w:val="2"/>
                <w:sz w:val="24"/>
                <w:szCs w:val="32"/>
                <w:highlight w:val="none"/>
                <w:lang w:val="en-US" w:eastAsia="zh-CN" w:bidi="ar-SA"/>
              </w:rPr>
              <w:t>（提供承诺函）</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vAlign w:val="center"/>
          </w:tcPr>
          <w:p w14:paraId="1B9C3687">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vAlign w:val="center"/>
          </w:tcPr>
          <w:p w14:paraId="355DE12B">
            <w:pPr>
              <w:numPr>
                <w:ilvl w:val="0"/>
                <w:numId w:val="0"/>
              </w:numPr>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技术参数要求：</w:t>
            </w:r>
          </w:p>
          <w:p w14:paraId="7E1F9E23">
            <w:pPr>
              <w:numPr>
                <w:ilvl w:val="0"/>
                <w:numId w:val="0"/>
              </w:numPr>
              <w:jc w:val="both"/>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一、检测试剂盒</w:t>
            </w:r>
          </w:p>
          <w:p w14:paraId="089432AF">
            <w:pPr>
              <w:numPr>
                <w:ilvl w:val="0"/>
                <w:numId w:val="0"/>
              </w:numPr>
              <w:jc w:val="both"/>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（一）高危型人乳头瘤病毒核酸检测试剂盒（荧光PCR法）</w:t>
            </w:r>
          </w:p>
          <w:p w14:paraId="629EBC37">
            <w:pPr>
              <w:numPr>
                <w:ilvl w:val="0"/>
                <w:numId w:val="0"/>
              </w:numPr>
              <w:ind w:leftChars="0"/>
              <w:jc w:val="both"/>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（二）</w:t>
            </w:r>
            <w:r>
              <w:rPr>
                <w:rFonts w:hint="eastAsia" w:ascii="宋体" w:hAnsi="宋体" w:cs="宋体"/>
                <w:color w:val="auto"/>
                <w:kern w:val="2"/>
                <w:sz w:val="24"/>
                <w:szCs w:val="32"/>
                <w:highlight w:val="none"/>
                <w:lang w:val="en-US" w:eastAsia="zh-CN" w:bidi="ar-SA"/>
              </w:rPr>
              <w:t>提供</w:t>
            </w:r>
            <w:r>
              <w:rPr>
                <w:rFonts w:hint="eastAsia" w:ascii="宋体" w:hAnsi="宋体" w:eastAsia="宋体" w:cs="宋体"/>
                <w:color w:val="auto"/>
                <w:kern w:val="2"/>
                <w:sz w:val="24"/>
                <w:szCs w:val="32"/>
                <w:highlight w:val="none"/>
                <w:lang w:val="en-US" w:eastAsia="zh-CN" w:bidi="ar-SA"/>
              </w:rPr>
              <w:t>配套耗材和必要的质控品、校准品：</w:t>
            </w:r>
          </w:p>
          <w:p w14:paraId="505AED1E">
            <w:pPr>
              <w:numPr>
                <w:ilvl w:val="0"/>
                <w:numId w:val="0"/>
              </w:numPr>
              <w:ind w:leftChars="0"/>
              <w:jc w:val="both"/>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1.一次性使用无菌宫颈采集器。</w:t>
            </w:r>
          </w:p>
          <w:p w14:paraId="61951205">
            <w:pPr>
              <w:numPr>
                <w:ilvl w:val="0"/>
                <w:numId w:val="0"/>
              </w:numPr>
              <w:ind w:leftChars="0"/>
              <w:jc w:val="both"/>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2.细胞保存液。</w:t>
            </w:r>
          </w:p>
          <w:p w14:paraId="290EA024">
            <w:pPr>
              <w:numPr>
                <w:ilvl w:val="0"/>
                <w:numId w:val="0"/>
              </w:numPr>
              <w:ind w:leftChars="0"/>
              <w:jc w:val="both"/>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3.八联管。</w:t>
            </w:r>
          </w:p>
          <w:p w14:paraId="23E5AF66">
            <w:pPr>
              <w:numPr>
                <w:ilvl w:val="0"/>
                <w:numId w:val="0"/>
              </w:numPr>
              <w:ind w:leftChars="0"/>
              <w:jc w:val="both"/>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4. 三种规格带滤芯枪头</w:t>
            </w:r>
            <w:r>
              <w:rPr>
                <w:rFonts w:hint="eastAsia" w:ascii="宋体" w:hAnsi="宋体" w:cs="宋体"/>
                <w:color w:val="auto"/>
                <w:kern w:val="2"/>
                <w:sz w:val="24"/>
                <w:szCs w:val="32"/>
                <w:highlight w:val="none"/>
                <w:lang w:val="en-US" w:eastAsia="zh-CN" w:bidi="ar-SA"/>
              </w:rPr>
              <w:t>:</w:t>
            </w:r>
            <w:r>
              <w:rPr>
                <w:rFonts w:hint="eastAsia" w:ascii="宋体" w:hAnsi="宋体" w:eastAsia="宋体" w:cs="宋体"/>
                <w:color w:val="auto"/>
                <w:kern w:val="2"/>
                <w:sz w:val="24"/>
                <w:szCs w:val="32"/>
                <w:highlight w:val="none"/>
                <w:lang w:val="en-US" w:eastAsia="zh-CN" w:bidi="ar-SA"/>
              </w:rPr>
              <w:t>10ul 、200ul 和1000ul。</w:t>
            </w:r>
          </w:p>
          <w:p w14:paraId="2AFB1880">
            <w:pPr>
              <w:numPr>
                <w:ilvl w:val="0"/>
                <w:numId w:val="0"/>
              </w:numPr>
              <w:ind w:leftChars="0"/>
              <w:jc w:val="both"/>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5.核酸提取或纯化试剂。</w:t>
            </w:r>
          </w:p>
          <w:p w14:paraId="2C678B4B">
            <w:pPr>
              <w:keepNext w:val="0"/>
              <w:keepLines w:val="0"/>
              <w:widowControl/>
              <w:suppressLineNumbers w:val="0"/>
              <w:jc w:val="left"/>
              <w:rPr>
                <w:rFonts w:hint="default"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二、配套设备：全自动核酸提取仪两台。</w:t>
            </w:r>
          </w:p>
          <w:p w14:paraId="68998A70">
            <w:pPr>
              <w:keepNext w:val="0"/>
              <w:keepLines w:val="0"/>
              <w:widowControl/>
              <w:suppressLineNumbers w:val="0"/>
              <w:jc w:val="left"/>
              <w:rPr>
                <w:rFonts w:hint="default"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（一）全自动核酸提取仪1台</w:t>
            </w:r>
            <w:r>
              <w:rPr>
                <w:rFonts w:hint="eastAsia" w:ascii="宋体" w:hAnsi="宋体" w:cs="宋体"/>
                <w:color w:val="auto"/>
                <w:kern w:val="2"/>
                <w:sz w:val="24"/>
                <w:szCs w:val="32"/>
                <w:highlight w:val="none"/>
                <w:lang w:val="en-US" w:eastAsia="zh-CN" w:bidi="ar-SA"/>
              </w:rPr>
              <w:t>(48通量）</w:t>
            </w:r>
          </w:p>
          <w:p w14:paraId="067460AA">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1.仪器需采用磁珠分离技术，通过磁棒和磁套的运动实现核酸快速提取；</w:t>
            </w:r>
          </w:p>
          <w:p w14:paraId="2E0C8F01">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2.可适用于多种类型标本的核酸提取；</w:t>
            </w:r>
          </w:p>
          <w:p w14:paraId="72ADE1AB">
            <w:pPr>
              <w:keepNext w:val="0"/>
              <w:keepLines w:val="0"/>
              <w:widowControl/>
              <w:suppressLineNumbers w:val="0"/>
              <w:jc w:val="left"/>
              <w:rPr>
                <w:rFonts w:hint="default"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3</w:t>
            </w:r>
            <w:r>
              <w:rPr>
                <w:rFonts w:hint="eastAsia" w:ascii="宋体" w:hAnsi="宋体" w:eastAsia="宋体" w:cs="宋体"/>
                <w:color w:val="auto"/>
                <w:kern w:val="2"/>
                <w:sz w:val="24"/>
                <w:szCs w:val="32"/>
                <w:highlight w:val="none"/>
                <w:lang w:val="en-US" w:eastAsia="zh-CN" w:bidi="ar-SA"/>
              </w:rPr>
              <w:t>..通量：1～48；</w:t>
            </w:r>
          </w:p>
          <w:p w14:paraId="118BC479">
            <w:pPr>
              <w:keepNext w:val="0"/>
              <w:keepLines w:val="0"/>
              <w:widowControl/>
              <w:suppressLineNumbers w:val="0"/>
              <w:jc w:val="left"/>
              <w:rPr>
                <w:rFonts w:hint="default"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4</w:t>
            </w:r>
            <w:r>
              <w:rPr>
                <w:rFonts w:hint="eastAsia" w:ascii="宋体" w:hAnsi="宋体" w:eastAsia="宋体" w:cs="宋体"/>
                <w:color w:val="auto"/>
                <w:kern w:val="2"/>
                <w:sz w:val="24"/>
                <w:szCs w:val="32"/>
                <w:highlight w:val="none"/>
                <w:lang w:val="en-US" w:eastAsia="zh-CN" w:bidi="ar-SA"/>
              </w:rPr>
              <w:t>.孔板类型：96孔深孔板</w:t>
            </w:r>
          </w:p>
          <w:p w14:paraId="080F4166">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5</w:t>
            </w:r>
            <w:r>
              <w:rPr>
                <w:rFonts w:hint="eastAsia" w:ascii="宋体" w:hAnsi="宋体" w:eastAsia="宋体" w:cs="宋体"/>
                <w:color w:val="auto"/>
                <w:kern w:val="2"/>
                <w:sz w:val="24"/>
                <w:szCs w:val="32"/>
                <w:highlight w:val="none"/>
                <w:lang w:val="en-US" w:eastAsia="zh-CN" w:bidi="ar-SA"/>
              </w:rPr>
              <w:t>.磁珠回收率：≥</w:t>
            </w:r>
            <w:r>
              <w:rPr>
                <w:rFonts w:hint="eastAsia" w:ascii="宋体" w:hAnsi="宋体" w:cs="宋体"/>
                <w:color w:val="auto"/>
                <w:kern w:val="2"/>
                <w:sz w:val="24"/>
                <w:szCs w:val="32"/>
                <w:highlight w:val="none"/>
                <w:lang w:val="en-US" w:eastAsia="zh-CN" w:bidi="ar-SA"/>
              </w:rPr>
              <w:t>85</w:t>
            </w:r>
            <w:r>
              <w:rPr>
                <w:rFonts w:hint="eastAsia" w:ascii="宋体" w:hAnsi="宋体" w:eastAsia="宋体" w:cs="宋体"/>
                <w:color w:val="auto"/>
                <w:kern w:val="2"/>
                <w:sz w:val="24"/>
                <w:szCs w:val="32"/>
                <w:highlight w:val="none"/>
                <w:lang w:val="en-US" w:eastAsia="zh-CN" w:bidi="ar-SA"/>
              </w:rPr>
              <w:t>%；</w:t>
            </w:r>
          </w:p>
          <w:p w14:paraId="0725B1FF">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6</w:t>
            </w:r>
            <w:r>
              <w:rPr>
                <w:rFonts w:hint="eastAsia" w:ascii="宋体" w:hAnsi="宋体" w:eastAsia="宋体" w:cs="宋体"/>
                <w:color w:val="auto"/>
                <w:kern w:val="2"/>
                <w:sz w:val="24"/>
                <w:szCs w:val="32"/>
                <w:highlight w:val="none"/>
                <w:lang w:val="en-US" w:eastAsia="zh-CN" w:bidi="ar-SA"/>
              </w:rPr>
              <w:t>.提取时间：≤</w:t>
            </w:r>
            <w:r>
              <w:rPr>
                <w:rFonts w:hint="eastAsia" w:ascii="宋体" w:hAnsi="宋体" w:cs="宋体"/>
                <w:color w:val="auto"/>
                <w:kern w:val="2"/>
                <w:sz w:val="24"/>
                <w:szCs w:val="32"/>
                <w:highlight w:val="none"/>
                <w:lang w:val="en-US" w:eastAsia="zh-CN" w:bidi="ar-SA"/>
              </w:rPr>
              <w:t>80</w:t>
            </w:r>
            <w:r>
              <w:rPr>
                <w:rFonts w:hint="eastAsia" w:ascii="宋体" w:hAnsi="宋体" w:eastAsia="宋体" w:cs="宋体"/>
                <w:color w:val="auto"/>
                <w:kern w:val="2"/>
                <w:sz w:val="24"/>
                <w:szCs w:val="32"/>
                <w:highlight w:val="none"/>
                <w:lang w:val="en-US" w:eastAsia="zh-CN" w:bidi="ar-SA"/>
              </w:rPr>
              <w:t>分钟/次；</w:t>
            </w:r>
          </w:p>
          <w:p w14:paraId="03F1A972">
            <w:pPr>
              <w:keepNext w:val="0"/>
              <w:keepLines w:val="0"/>
              <w:widowControl/>
              <w:suppressLineNumbers w:val="0"/>
              <w:jc w:val="left"/>
              <w:rPr>
                <w:rFonts w:hint="default"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7</w:t>
            </w:r>
            <w:r>
              <w:rPr>
                <w:rFonts w:hint="eastAsia" w:ascii="宋体" w:hAnsi="宋体" w:eastAsia="宋体" w:cs="宋体"/>
                <w:color w:val="auto"/>
                <w:kern w:val="2"/>
                <w:sz w:val="24"/>
                <w:szCs w:val="32"/>
                <w:highlight w:val="none"/>
                <w:lang w:val="en-US" w:eastAsia="zh-CN" w:bidi="ar-SA"/>
              </w:rPr>
              <w:t>.有紫外灯消毒；</w:t>
            </w:r>
          </w:p>
          <w:p w14:paraId="338C4A39">
            <w:pPr>
              <w:keepNext w:val="0"/>
              <w:keepLines w:val="0"/>
              <w:widowControl/>
              <w:suppressLineNumbers w:val="0"/>
              <w:jc w:val="left"/>
              <w:rPr>
                <w:rFonts w:hint="default"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8</w:t>
            </w:r>
            <w:r>
              <w:rPr>
                <w:rFonts w:hint="eastAsia" w:ascii="宋体" w:hAnsi="宋体" w:eastAsia="宋体" w:cs="宋体"/>
                <w:color w:val="auto"/>
                <w:kern w:val="2"/>
                <w:sz w:val="24"/>
                <w:szCs w:val="32"/>
                <w:highlight w:val="none"/>
                <w:lang w:val="en-US" w:eastAsia="zh-CN" w:bidi="ar-SA"/>
              </w:rPr>
              <w:t>.仪器具备USB接口。</w:t>
            </w:r>
          </w:p>
          <w:p w14:paraId="7B24D8FF">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（二）全自动核酸提取仪1台</w:t>
            </w:r>
            <w:r>
              <w:rPr>
                <w:rFonts w:hint="eastAsia" w:ascii="宋体" w:hAnsi="宋体" w:cs="宋体"/>
                <w:color w:val="auto"/>
                <w:kern w:val="2"/>
                <w:sz w:val="24"/>
                <w:szCs w:val="32"/>
                <w:highlight w:val="none"/>
                <w:lang w:val="en-US" w:eastAsia="zh-CN" w:bidi="ar-SA"/>
              </w:rPr>
              <w:t>（96通量）</w:t>
            </w:r>
          </w:p>
          <w:p w14:paraId="7C0FEA30">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kern w:val="2"/>
                <w:sz w:val="24"/>
                <w:szCs w:val="32"/>
                <w:highlight w:val="none"/>
                <w:lang w:val="en-US" w:eastAsia="zh-CN" w:bidi="ar-SA"/>
              </w:rPr>
              <w:t>1.采用磁珠分离技术，通过磁棒和磁套的运动实现核酸快速提取；</w:t>
            </w:r>
          </w:p>
          <w:p w14:paraId="386BE03B">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2</w:t>
            </w:r>
            <w:r>
              <w:rPr>
                <w:rFonts w:hint="eastAsia" w:ascii="宋体" w:hAnsi="宋体" w:eastAsia="宋体" w:cs="宋体"/>
                <w:color w:val="auto"/>
                <w:kern w:val="2"/>
                <w:sz w:val="24"/>
                <w:szCs w:val="32"/>
                <w:highlight w:val="none"/>
                <w:lang w:val="en-US" w:eastAsia="zh-CN" w:bidi="ar-SA"/>
              </w:rPr>
              <w:t>.样本类型：可适用于多种类型标本的核酸提取；</w:t>
            </w:r>
          </w:p>
          <w:p w14:paraId="46FA84A7">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3</w:t>
            </w:r>
            <w:r>
              <w:rPr>
                <w:rFonts w:hint="eastAsia" w:ascii="宋体" w:hAnsi="宋体" w:eastAsia="宋体" w:cs="宋体"/>
                <w:color w:val="auto"/>
                <w:kern w:val="2"/>
                <w:sz w:val="24"/>
                <w:szCs w:val="32"/>
                <w:highlight w:val="none"/>
                <w:lang w:val="en-US" w:eastAsia="zh-CN" w:bidi="ar-SA"/>
              </w:rPr>
              <w:t>.通量：1～96；</w:t>
            </w:r>
          </w:p>
          <w:p w14:paraId="2D9E2B0E">
            <w:pPr>
              <w:keepNext w:val="0"/>
              <w:keepLines w:val="0"/>
              <w:widowControl/>
              <w:suppressLineNumbers w:val="0"/>
              <w:jc w:val="left"/>
              <w:rPr>
                <w:rFonts w:hint="default"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4</w:t>
            </w:r>
            <w:r>
              <w:rPr>
                <w:rFonts w:hint="eastAsia" w:ascii="宋体" w:hAnsi="宋体" w:eastAsia="宋体" w:cs="宋体"/>
                <w:color w:val="auto"/>
                <w:kern w:val="2"/>
                <w:sz w:val="24"/>
                <w:szCs w:val="32"/>
                <w:highlight w:val="none"/>
                <w:lang w:val="en-US" w:eastAsia="zh-CN" w:bidi="ar-SA"/>
              </w:rPr>
              <w:t>.孔板类型：96孔深孔板；</w:t>
            </w:r>
          </w:p>
          <w:p w14:paraId="554A0B40">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5</w:t>
            </w:r>
            <w:r>
              <w:rPr>
                <w:rFonts w:hint="eastAsia" w:ascii="宋体" w:hAnsi="宋体" w:eastAsia="宋体" w:cs="宋体"/>
                <w:color w:val="auto"/>
                <w:kern w:val="2"/>
                <w:sz w:val="24"/>
                <w:szCs w:val="32"/>
                <w:highlight w:val="none"/>
                <w:lang w:val="en-US" w:eastAsia="zh-CN" w:bidi="ar-SA"/>
              </w:rPr>
              <w:t>.磁珠回收率：≥</w:t>
            </w:r>
            <w:r>
              <w:rPr>
                <w:rFonts w:hint="eastAsia" w:ascii="宋体" w:hAnsi="宋体" w:cs="宋体"/>
                <w:color w:val="auto"/>
                <w:kern w:val="2"/>
                <w:sz w:val="24"/>
                <w:szCs w:val="32"/>
                <w:highlight w:val="none"/>
                <w:lang w:val="en-US" w:eastAsia="zh-CN" w:bidi="ar-SA"/>
              </w:rPr>
              <w:t>85</w:t>
            </w:r>
            <w:r>
              <w:rPr>
                <w:rFonts w:hint="eastAsia" w:ascii="宋体" w:hAnsi="宋体" w:eastAsia="宋体" w:cs="宋体"/>
                <w:color w:val="auto"/>
                <w:kern w:val="2"/>
                <w:sz w:val="24"/>
                <w:szCs w:val="32"/>
                <w:highlight w:val="none"/>
                <w:lang w:val="en-US" w:eastAsia="zh-CN" w:bidi="ar-SA"/>
              </w:rPr>
              <w:t>%；</w:t>
            </w:r>
          </w:p>
          <w:p w14:paraId="547386AC">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6</w:t>
            </w:r>
            <w:r>
              <w:rPr>
                <w:rFonts w:hint="eastAsia" w:ascii="宋体" w:hAnsi="宋体" w:eastAsia="宋体" w:cs="宋体"/>
                <w:color w:val="auto"/>
                <w:kern w:val="2"/>
                <w:sz w:val="24"/>
                <w:szCs w:val="32"/>
                <w:highlight w:val="none"/>
                <w:lang w:val="en-US" w:eastAsia="zh-CN" w:bidi="ar-SA"/>
              </w:rPr>
              <w:t>.提取时间：≤</w:t>
            </w:r>
            <w:r>
              <w:rPr>
                <w:rFonts w:hint="eastAsia" w:ascii="宋体" w:hAnsi="宋体" w:cs="宋体"/>
                <w:color w:val="auto"/>
                <w:kern w:val="2"/>
                <w:sz w:val="24"/>
                <w:szCs w:val="32"/>
                <w:highlight w:val="none"/>
                <w:lang w:val="en-US" w:eastAsia="zh-CN" w:bidi="ar-SA"/>
              </w:rPr>
              <w:t>80</w:t>
            </w:r>
            <w:r>
              <w:rPr>
                <w:rFonts w:hint="eastAsia" w:ascii="宋体" w:hAnsi="宋体" w:eastAsia="宋体" w:cs="宋体"/>
                <w:color w:val="auto"/>
                <w:kern w:val="2"/>
                <w:sz w:val="24"/>
                <w:szCs w:val="32"/>
                <w:highlight w:val="none"/>
                <w:lang w:val="en-US" w:eastAsia="zh-CN" w:bidi="ar-SA"/>
              </w:rPr>
              <w:t>分钟/次；</w:t>
            </w:r>
          </w:p>
          <w:p w14:paraId="5E004A9C">
            <w:pPr>
              <w:keepNext w:val="0"/>
              <w:keepLines w:val="0"/>
              <w:widowControl/>
              <w:suppressLineNumbers w:val="0"/>
              <w:jc w:val="left"/>
              <w:rPr>
                <w:rFonts w:hint="eastAsia"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7</w:t>
            </w:r>
            <w:r>
              <w:rPr>
                <w:rFonts w:hint="eastAsia" w:ascii="宋体" w:hAnsi="宋体" w:eastAsia="宋体" w:cs="宋体"/>
                <w:color w:val="auto"/>
                <w:kern w:val="2"/>
                <w:sz w:val="24"/>
                <w:szCs w:val="32"/>
                <w:highlight w:val="none"/>
                <w:lang w:val="en-US" w:eastAsia="zh-CN" w:bidi="ar-SA"/>
              </w:rPr>
              <w:t>.有紫外灯消毒；</w:t>
            </w:r>
          </w:p>
          <w:p w14:paraId="413A7E3D">
            <w:pPr>
              <w:keepNext w:val="0"/>
              <w:keepLines w:val="0"/>
              <w:widowControl/>
              <w:suppressLineNumbers w:val="0"/>
              <w:jc w:val="left"/>
              <w:rPr>
                <w:rFonts w:hint="default"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8</w:t>
            </w:r>
            <w:r>
              <w:rPr>
                <w:rFonts w:hint="eastAsia" w:ascii="宋体" w:hAnsi="宋体" w:eastAsia="宋体" w:cs="宋体"/>
                <w:color w:val="auto"/>
                <w:kern w:val="2"/>
                <w:sz w:val="24"/>
                <w:szCs w:val="32"/>
                <w:highlight w:val="none"/>
                <w:lang w:val="en-US" w:eastAsia="zh-CN" w:bidi="ar-SA"/>
              </w:rPr>
              <w:t>.仪器具备USB接口。</w:t>
            </w:r>
          </w:p>
          <w:p w14:paraId="1A58B198">
            <w:pPr>
              <w:keepNext w:val="0"/>
              <w:keepLines w:val="0"/>
              <w:widowControl/>
              <w:suppressLineNumbers w:val="0"/>
              <w:jc w:val="left"/>
              <w:rPr>
                <w:rFonts w:hint="eastAsia" w:ascii="宋体" w:hAnsi="宋体" w:eastAsia="宋体" w:cs="宋体"/>
                <w:b/>
                <w:bCs/>
                <w:color w:val="auto"/>
                <w:kern w:val="2"/>
                <w:sz w:val="24"/>
                <w:szCs w:val="32"/>
                <w:highlight w:val="none"/>
                <w:lang w:val="en-US" w:eastAsia="zh-CN" w:bidi="ar-SA"/>
              </w:rPr>
            </w:pPr>
            <w:r>
              <w:rPr>
                <w:rFonts w:hint="eastAsia" w:ascii="宋体" w:hAnsi="宋体" w:eastAsia="宋体" w:cs="宋体"/>
                <w:b/>
                <w:bCs/>
                <w:color w:val="auto"/>
                <w:kern w:val="2"/>
                <w:sz w:val="24"/>
                <w:szCs w:val="32"/>
                <w:highlight w:val="none"/>
                <w:lang w:val="en-US" w:eastAsia="zh-CN" w:bidi="ar-SA"/>
              </w:rPr>
              <w:t>配送服务要求：</w:t>
            </w:r>
          </w:p>
          <w:p w14:paraId="2191A323">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1、质量要求</w:t>
            </w:r>
          </w:p>
          <w:p w14:paraId="4FF1BE8E">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（1）配送单位应遵守相关法律法规，所供产品必须符合国家质量标准和相关要求，所供产品的包装、标识、标签、说明书等应符合国家相关规定。</w:t>
            </w:r>
            <w:r>
              <w:rPr>
                <w:rFonts w:hint="eastAsia" w:ascii="宋体" w:hAnsi="宋体" w:eastAsia="宋体" w:cs="宋体"/>
                <w:b/>
                <w:bCs/>
                <w:color w:val="auto"/>
                <w:sz w:val="24"/>
                <w:highlight w:val="none"/>
                <w:lang w:val="en-US" w:eastAsia="zh-CN"/>
              </w:rPr>
              <w:t>（提交产品质量及所提供资料真实性保证书）</w:t>
            </w:r>
          </w:p>
          <w:p w14:paraId="1C19F3CD">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（2）配送单位配送的挂网产品须与</w:t>
            </w:r>
            <w:r>
              <w:rPr>
                <w:rFonts w:hint="eastAsia" w:ascii="宋体" w:hAnsi="宋体" w:eastAsia="宋体" w:cs="宋体"/>
                <w:color w:val="auto"/>
                <w:kern w:val="2"/>
                <w:sz w:val="24"/>
                <w:szCs w:val="32"/>
                <w:highlight w:val="none"/>
                <w:lang w:val="en-US" w:eastAsia="zh-CN" w:bidi="ar-SA"/>
              </w:rPr>
              <w:t>四川省药械招标采购服务中心药品和医用耗材招采管理子系统</w:t>
            </w:r>
            <w:r>
              <w:rPr>
                <w:rFonts w:hint="eastAsia" w:ascii="宋体" w:hAnsi="宋体" w:eastAsia="宋体" w:cs="宋体"/>
                <w:color w:val="auto"/>
                <w:sz w:val="24"/>
                <w:highlight w:val="none"/>
                <w:lang w:val="en-US" w:eastAsia="zh-CN"/>
              </w:rPr>
              <w:t>公布的信息一致，不得更改；非挂网产品须符合国家质量标准和相关要求。</w:t>
            </w:r>
          </w:p>
          <w:p w14:paraId="49315019">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（3）配送单位配送的产品须提供同批号的检测报告书，随货同行；冷链产品需提供真实且符合法律法规要求的在途运输温度记录。</w:t>
            </w:r>
          </w:p>
          <w:p w14:paraId="7CA9CE10">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配送单位配送的产品自到货并验收合格之日起计算，其剩余有效期不得少于整个有效期的四分之三。所有近效期产品无条件退回配送单位，配送单位应自收到遴选人书面通知后15日内负责收回，由配送单位自行处理，逾期未收回的由遴选人自行处理，且配送单位仍应重新提供符合本协议约定的产品。</w:t>
            </w:r>
          </w:p>
          <w:p w14:paraId="615A7464">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lang w:val="en-US" w:eastAsia="zh-Hans"/>
              </w:rPr>
              <w:t>检验试剂及配套设备租赁</w:t>
            </w:r>
            <w:r>
              <w:rPr>
                <w:rFonts w:hint="eastAsia" w:ascii="宋体" w:hAnsi="宋体" w:eastAsia="宋体" w:cs="宋体"/>
                <w:b/>
                <w:bCs/>
                <w:color w:val="auto"/>
                <w:sz w:val="24"/>
                <w:highlight w:val="none"/>
                <w:lang w:val="en-US" w:eastAsia="zh-CN"/>
              </w:rPr>
              <w:t>要求</w:t>
            </w:r>
          </w:p>
          <w:p w14:paraId="5EC494A8">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（1）提供的配套设备租赁，仪器租赁报价不得超出所给的最高费率限价，租赁报价为提供配套仪器的全部打包价格（每年）；</w:t>
            </w:r>
          </w:p>
          <w:p w14:paraId="699D58C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（2）租赁费用结算：根据中标人实际报价按年结算。按每年实际采购试剂总金额的百分比报价，最高费率限价为1‰，实际租赁费用结算金额=项目年采购金额*报价费率；</w:t>
            </w:r>
          </w:p>
          <w:p w14:paraId="6DB621B4">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提供完善的整体解决方案：提供设备（系列）和配件、工作人员培训、技术支持、保养维修及设备升级，定期设备校准、性能验证，提供的设备必须是设计使用年限内，在合同期间设备超过设计使用年限由中选人免费更新，保证项目顺利开展与技术先进。</w:t>
            </w:r>
          </w:p>
          <w:p w14:paraId="23335AC5">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（4）提供所投租赁设备的相应技术参数的厂家技术证明材料。</w:t>
            </w:r>
          </w:p>
          <w:p w14:paraId="42B8E74F">
            <w:pPr>
              <w:spacing w:line="360" w:lineRule="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b/>
                <w:bCs/>
                <w:color w:val="auto"/>
                <w:sz w:val="24"/>
                <w:highlight w:val="none"/>
                <w:lang w:val="en-US" w:eastAsia="zh-CN"/>
              </w:rPr>
              <w:t>所投产品需要提供配套的完成该检验项目相关辅助</w:t>
            </w:r>
            <w:r>
              <w:rPr>
                <w:rFonts w:hint="eastAsia" w:ascii="宋体" w:hAnsi="宋体" w:cs="宋体"/>
                <w:b/>
                <w:bCs/>
                <w:color w:val="auto"/>
                <w:sz w:val="24"/>
                <w:highlight w:val="none"/>
                <w:lang w:val="en-US" w:eastAsia="zh-CN"/>
              </w:rPr>
              <w:t>试剂、</w:t>
            </w:r>
            <w:r>
              <w:rPr>
                <w:rFonts w:hint="eastAsia" w:ascii="宋体" w:hAnsi="宋体" w:eastAsia="宋体" w:cs="宋体"/>
                <w:b/>
                <w:bCs/>
                <w:color w:val="auto"/>
                <w:sz w:val="24"/>
                <w:highlight w:val="none"/>
                <w:lang w:val="en-US" w:eastAsia="zh-CN"/>
              </w:rPr>
              <w:t>耗材，如后期实际操作过程中发现中选人提供的产品中未提供必要的辅助</w:t>
            </w:r>
            <w:r>
              <w:rPr>
                <w:rFonts w:hint="eastAsia" w:ascii="宋体" w:hAnsi="宋体" w:cs="宋体"/>
                <w:b/>
                <w:bCs/>
                <w:color w:val="auto"/>
                <w:sz w:val="24"/>
                <w:highlight w:val="none"/>
                <w:lang w:val="en-US" w:eastAsia="zh-CN"/>
              </w:rPr>
              <w:t>试剂、</w:t>
            </w:r>
            <w:r>
              <w:rPr>
                <w:rFonts w:hint="eastAsia" w:ascii="宋体" w:hAnsi="宋体" w:eastAsia="宋体" w:cs="宋体"/>
                <w:b/>
                <w:bCs/>
                <w:color w:val="auto"/>
                <w:sz w:val="24"/>
                <w:highlight w:val="none"/>
                <w:lang w:val="en-US" w:eastAsia="zh-CN"/>
              </w:rPr>
              <w:t>耗材，遴选人有权单方面解除合同。</w:t>
            </w:r>
          </w:p>
          <w:p w14:paraId="0F1E1D9C">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lang w:val="en-US" w:eastAsia="zh-CN"/>
              </w:rPr>
              <w:t>、其他要求</w:t>
            </w:r>
          </w:p>
          <w:p w14:paraId="21E76802">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（1）配送单位承诺按遴选人要求在采购周期内按照合同数量供应质量符合要求的产品，并送达到采购人指定地点，配送单位不得随意变更产品规格、生产厂家等信息。一般产品48小时内送到</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临床急需产品原则上须在2小时内送达遴选人，节假日照常配送。配送单位承诺按遴选人要求负责产品的现场搬运或入库，提供产品开箱或分装的用具等。</w:t>
            </w:r>
          </w:p>
          <w:p w14:paraId="41130BD7">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（2）对不符合质量、有效期、包装、订单数量和双方约定的其他要求的产品，遴选人有权拒绝接收，配送单位应对不符合要求的产品在24小时内进行更换，不得影响遴选人的临床使用。</w:t>
            </w:r>
          </w:p>
          <w:p w14:paraId="125CEA9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（3）遴选人对送达的产品进行验收，此验收仅为对产品外包装和数量的验收合格，在使用过程中若出现质量问题，由配送单位承担由此引起的一切法律责任和赔偿经济损失。</w:t>
            </w:r>
          </w:p>
          <w:p w14:paraId="76ADCCBC">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（4）对开箱时发生的破损、近效期或其他不合格包装产品，须在遴选人规定的时间内更换。</w:t>
            </w:r>
          </w:p>
          <w:p w14:paraId="128E860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（5）国家对产品质量、价格等方面有新规定时，严格按照新规定执行。</w:t>
            </w:r>
          </w:p>
          <w:p w14:paraId="1D30F543">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（6）配送单位须在采购人指定地点为所供的应用进行现场讲解或培训。</w:t>
            </w:r>
          </w:p>
          <w:p w14:paraId="737DF05D">
            <w:pPr>
              <w:spacing w:line="360" w:lineRule="auto"/>
              <w:rPr>
                <w:rFonts w:hint="default" w:asciiTheme="majorEastAsia" w:hAnsiTheme="majorEastAsia" w:eastAsiaTheme="majorEastAsia" w:cstheme="majorEastAsia"/>
                <w:sz w:val="24"/>
                <w:szCs w:val="24"/>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lang w:val="en-US" w:eastAsia="zh-CN"/>
              </w:rPr>
              <w:t>当遇到国家或省级有关管理部门政策有新的规定或要求时，须按新的规定或要求执行。</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828" w:type="dxa"/>
            <w:tcBorders>
              <w:left w:val="single" w:color="auto" w:sz="8" w:space="0"/>
            </w:tcBorders>
            <w:vAlign w:val="center"/>
          </w:tcPr>
          <w:p w14:paraId="27E809C5">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2F941C98">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报价要求</w:t>
            </w:r>
          </w:p>
          <w:p w14:paraId="00CD394F">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（实质性要求）</w:t>
            </w:r>
          </w:p>
        </w:tc>
        <w:tc>
          <w:tcPr>
            <w:tcW w:w="6432" w:type="dxa"/>
            <w:tcBorders>
              <w:left w:val="single" w:color="auto" w:sz="4" w:space="0"/>
              <w:right w:val="single" w:color="auto" w:sz="8" w:space="0"/>
            </w:tcBorders>
            <w:vAlign w:val="center"/>
          </w:tcPr>
          <w:p w14:paraId="10079875">
            <w:pPr>
              <w:pStyle w:val="12"/>
              <w:keepNext w:val="0"/>
              <w:keepLines w:val="0"/>
              <w:widowControl/>
              <w:numPr>
                <w:ilvl w:val="0"/>
                <w:numId w:val="3"/>
              </w:numPr>
              <w:suppressLineNumbers w:val="0"/>
              <w:shd w:val="clear" w:fill="FFFFFF"/>
              <w:spacing w:before="0" w:beforeAutospacing="0" w:after="0" w:afterAutospacing="0" w:line="435" w:lineRule="atLeast"/>
              <w:ind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2175E41F">
            <w:pPr>
              <w:pStyle w:val="12"/>
              <w:keepNext w:val="0"/>
              <w:keepLines w:val="0"/>
              <w:widowControl/>
              <w:numPr>
                <w:ilvl w:val="0"/>
                <w:numId w:val="3"/>
              </w:numPr>
              <w:suppressLineNumbers w:val="0"/>
              <w:shd w:val="clear" w:fill="FFFFFF"/>
              <w:spacing w:before="0" w:beforeAutospacing="0" w:after="0" w:afterAutospacing="0" w:line="435" w:lineRule="atLeast"/>
              <w:ind w:right="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供应商以人民币报价</w:t>
            </w:r>
            <w:r>
              <w:rPr>
                <w:rFonts w:hint="eastAsia" w:cs="宋体"/>
                <w:kern w:val="2"/>
                <w:sz w:val="24"/>
                <w:szCs w:val="24"/>
                <w:lang w:val="en-US" w:eastAsia="zh-CN" w:bidi="ar-SA"/>
              </w:rPr>
              <w:t>，</w:t>
            </w:r>
            <w:r>
              <w:rPr>
                <w:rFonts w:hint="eastAsia" w:ascii="宋体" w:hAnsi="宋体" w:eastAsia="宋体" w:cs="Times New Roman"/>
                <w:sz w:val="24"/>
                <w:lang w:val="en-US" w:eastAsia="zh-CN"/>
              </w:rPr>
              <w:t>报价包含管理费、人工费、税金等履约过程涉及的所有费用。</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vAlign w:val="center"/>
          </w:tcPr>
          <w:p w14:paraId="5B3C482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cs="Times New Roman"/>
                <w:color w:val="000000"/>
                <w:sz w:val="24"/>
                <w:szCs w:val="24"/>
                <w:lang w:eastAsia="zh-CN"/>
              </w:rPr>
              <w:t>采购</w:t>
            </w:r>
            <w:r>
              <w:rPr>
                <w:rFonts w:hint="eastAsia" w:ascii="宋体" w:hAnsi="宋体" w:eastAsia="宋体" w:cs="Times New Roman"/>
                <w:color w:val="000000"/>
                <w:sz w:val="24"/>
                <w:szCs w:val="24"/>
              </w:rPr>
              <w:t>文件要求</w:t>
            </w:r>
          </w:p>
        </w:tc>
        <w:tc>
          <w:tcPr>
            <w:tcW w:w="6432" w:type="dxa"/>
            <w:tcBorders>
              <w:left w:val="single" w:color="auto" w:sz="4" w:space="0"/>
              <w:right w:val="single" w:color="auto" w:sz="8" w:space="0"/>
            </w:tcBorders>
            <w:vAlign w:val="center"/>
          </w:tcPr>
          <w:p w14:paraId="58F9119D">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w:t>
            </w:r>
            <w:r>
              <w:rPr>
                <w:rFonts w:hint="eastAsia" w:ascii="宋体" w:hAnsi="宋体" w:cs="宋体"/>
                <w:kern w:val="0"/>
                <w:sz w:val="24"/>
                <w:u w:val="none"/>
                <w:lang w:val="en-US" w:eastAsia="zh-CN"/>
              </w:rPr>
              <w:t>提供有效年检的</w:t>
            </w:r>
            <w:r>
              <w:rPr>
                <w:rFonts w:hint="eastAsia" w:ascii="宋体" w:hAnsi="宋体" w:eastAsia="宋体" w:cs="宋体"/>
                <w:kern w:val="0"/>
                <w:sz w:val="24"/>
                <w:u w:val="none"/>
                <w:lang w:val="en-US" w:eastAsia="zh-CN"/>
              </w:rPr>
              <w:t>营业执照</w:t>
            </w:r>
            <w:r>
              <w:rPr>
                <w:rFonts w:hint="eastAsia" w:ascii="宋体" w:hAnsi="宋体" w:cs="宋体"/>
                <w:kern w:val="0"/>
                <w:sz w:val="24"/>
                <w:u w:val="none"/>
                <w:lang w:val="en-US" w:eastAsia="zh-CN"/>
              </w:rPr>
              <w:t>（副本复印件）及相关资质证明材料</w:t>
            </w:r>
          </w:p>
          <w:p w14:paraId="287DD081">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0"/>
                <w:sz w:val="24"/>
                <w:u w:val="none"/>
                <w:lang w:val="en-US" w:eastAsia="zh-CN"/>
              </w:rPr>
              <w:t>2</w:t>
            </w:r>
            <w:r>
              <w:rPr>
                <w:rFonts w:hint="eastAsia" w:ascii="宋体" w:hAnsi="宋体" w:eastAsia="宋体" w:cs="宋体"/>
                <w:kern w:val="2"/>
                <w:sz w:val="24"/>
                <w:szCs w:val="24"/>
                <w:lang w:val="en-US" w:eastAsia="zh-CN" w:bidi="ar-SA"/>
              </w:rPr>
              <w:t>、法人授权书原件（若为法人本人参与</w:t>
            </w:r>
            <w:r>
              <w:rPr>
                <w:rFonts w:hint="eastAsia" w:ascii="宋体" w:hAnsi="宋体" w:cs="宋体"/>
                <w:kern w:val="2"/>
                <w:sz w:val="24"/>
                <w:szCs w:val="24"/>
                <w:lang w:val="en-US" w:eastAsia="zh-CN" w:bidi="ar-SA"/>
              </w:rPr>
              <w:t>开标</w:t>
            </w:r>
            <w:r>
              <w:rPr>
                <w:rFonts w:hint="eastAsia" w:ascii="宋体" w:hAnsi="宋体" w:eastAsia="宋体" w:cs="宋体"/>
                <w:kern w:val="2"/>
                <w:sz w:val="24"/>
                <w:szCs w:val="24"/>
                <w:lang w:val="en-US" w:eastAsia="zh-CN" w:bidi="ar-SA"/>
              </w:rPr>
              <w:t>的不需要提供）</w:t>
            </w:r>
          </w:p>
          <w:p w14:paraId="6A1EEEB3">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3、承诺函相关附件</w:t>
            </w:r>
          </w:p>
          <w:p w14:paraId="7FD7C2C0">
            <w:pPr>
              <w:spacing w:line="360" w:lineRule="auto"/>
              <w:ind w:left="0" w:leftChars="0"/>
              <w:jc w:val="both"/>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lang w:val="en-US" w:eastAsia="zh-CN" w:bidi="ar-SA"/>
              </w:rPr>
              <w:t>技术服务及商务要求应答表</w:t>
            </w:r>
          </w:p>
          <w:p w14:paraId="193A08B3">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5、服务方案</w:t>
            </w:r>
            <w:r>
              <w:rPr>
                <w:rFonts w:hint="eastAsia" w:ascii="宋体" w:hAnsi="宋体" w:cs="宋体"/>
                <w:kern w:val="2"/>
                <w:sz w:val="24"/>
                <w:szCs w:val="24"/>
                <w:lang w:val="en-US" w:eastAsia="zh-CN" w:bidi="ar-SA"/>
              </w:rPr>
              <w:t>、产品相关资料、售后服务方案</w:t>
            </w:r>
          </w:p>
          <w:p w14:paraId="6AF03FE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6、相关业绩</w:t>
            </w:r>
          </w:p>
          <w:p w14:paraId="1BE77527">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r>
              <w:rPr>
                <w:rFonts w:hint="eastAsia" w:ascii="宋体" w:hAnsi="宋体" w:cs="宋体"/>
                <w:kern w:val="2"/>
                <w:sz w:val="24"/>
                <w:szCs w:val="24"/>
                <w:lang w:val="en-US" w:eastAsia="zh-CN" w:bidi="ar-SA"/>
              </w:rPr>
              <w:t>报价表</w:t>
            </w:r>
          </w:p>
          <w:p w14:paraId="1074FB35">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vAlign w:val="center"/>
          </w:tcPr>
          <w:p w14:paraId="49DA7A0C">
            <w:pPr>
              <w:pStyle w:val="4"/>
              <w:numPr>
                <w:ilvl w:val="0"/>
                <w:numId w:val="2"/>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vAlign w:val="center"/>
          </w:tcPr>
          <w:p w14:paraId="4097A5B4">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递交投标文件截止时间及地点</w:t>
            </w:r>
          </w:p>
        </w:tc>
        <w:tc>
          <w:tcPr>
            <w:tcW w:w="6432" w:type="dxa"/>
            <w:tcBorders>
              <w:left w:val="single" w:color="auto" w:sz="4" w:space="0"/>
              <w:right w:val="single" w:color="auto" w:sz="8" w:space="0"/>
            </w:tcBorders>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cs="Times New Roman"/>
                <w:color w:val="000000"/>
                <w:sz w:val="24"/>
                <w:szCs w:val="24"/>
                <w:lang w:val="en-US" w:eastAsia="zh-CN"/>
              </w:rPr>
              <w:t>6</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4</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3</w:t>
            </w:r>
            <w:r>
              <w:rPr>
                <w:rFonts w:hint="eastAsia" w:ascii="宋体" w:hAnsi="宋体" w:eastAsia="宋体" w:cs="Times New Roman"/>
                <w:color w:val="000000"/>
                <w:sz w:val="24"/>
                <w:szCs w:val="24"/>
              </w:rPr>
              <w:t>日</w:t>
            </w:r>
            <w:r>
              <w:rPr>
                <w:rFonts w:hint="eastAsia" w:ascii="宋体" w:hAnsi="宋体" w:cs="Times New Roman"/>
                <w:color w:val="000000"/>
                <w:sz w:val="24"/>
                <w:szCs w:val="24"/>
                <w:lang w:val="en-US" w:eastAsia="zh-CN"/>
              </w:rPr>
              <w:t>9</w:t>
            </w:r>
            <w:r>
              <w:rPr>
                <w:rFonts w:hint="eastAsia" w:ascii="宋体" w:hAnsi="宋体" w:eastAsia="宋体" w:cs="Times New Roman"/>
                <w:color w:val="000000"/>
                <w:sz w:val="24"/>
                <w:szCs w:val="24"/>
                <w:lang w:val="en-US" w:eastAsia="zh-CN"/>
              </w:rPr>
              <w:t>:</w:t>
            </w:r>
            <w:r>
              <w:rPr>
                <w:rFonts w:hint="eastAsia" w:ascii="宋体" w:hAnsi="宋体" w:cs="Times New Roman"/>
                <w:color w:val="000000"/>
                <w:sz w:val="24"/>
                <w:szCs w:val="24"/>
                <w:lang w:val="en-US" w:eastAsia="zh-CN"/>
              </w:rPr>
              <w:t>3</w:t>
            </w:r>
            <w:r>
              <w:rPr>
                <w:rFonts w:hint="eastAsia" w:ascii="宋体" w:hAnsi="宋体" w:eastAsia="宋体" w:cs="Times New Roman"/>
                <w:kern w:val="0"/>
                <w:sz w:val="24"/>
                <w:lang w:val="en-US" w:eastAsia="zh-CN"/>
              </w:rPr>
              <w:t>0（节假日除外）</w:t>
            </w:r>
          </w:p>
          <w:p w14:paraId="1C83AC08">
            <w:pPr>
              <w:spacing w:line="460" w:lineRule="exact"/>
              <w:jc w:val="both"/>
              <w:rPr>
                <w:rFonts w:hint="eastAsia" w:ascii="宋体" w:hAnsi="宋体"/>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cs="Times New Roman"/>
                <w:color w:val="000000"/>
                <w:sz w:val="24"/>
                <w:szCs w:val="24"/>
                <w:lang w:eastAsia="zh-CN"/>
              </w:rPr>
              <w:t>评审办</w:t>
            </w:r>
            <w:r>
              <w:rPr>
                <w:rFonts w:hint="eastAsia" w:ascii="宋体" w:hAnsi="宋体" w:eastAsia="宋体" w:cs="Times New Roman"/>
                <w:color w:val="000000"/>
                <w:sz w:val="24"/>
                <w:szCs w:val="24"/>
                <w:lang w:eastAsia="zh-CN"/>
              </w:rPr>
              <w:t>法</w:t>
            </w:r>
          </w:p>
        </w:tc>
        <w:tc>
          <w:tcPr>
            <w:tcW w:w="6432" w:type="dxa"/>
            <w:tcBorders>
              <w:left w:val="single" w:color="auto" w:sz="4" w:space="0"/>
              <w:right w:val="single" w:color="auto" w:sz="8" w:space="0"/>
            </w:tcBorders>
            <w:vAlign w:val="center"/>
          </w:tcPr>
          <w:p w14:paraId="109389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default" w:ascii="宋体" w:hAnsi="宋体" w:eastAsia="微软雅黑"/>
                <w:color w:val="000000"/>
                <w:sz w:val="24"/>
                <w:szCs w:val="24"/>
                <w:lang w:val="en-US" w:eastAsia="zh-CN"/>
              </w:rPr>
            </w:pPr>
            <w:r>
              <w:rPr>
                <w:rFonts w:hint="eastAsia" w:ascii="宋体" w:hAnsi="宋体" w:eastAsia="宋体"/>
                <w:color w:val="000000"/>
                <w:sz w:val="24"/>
                <w:szCs w:val="24"/>
              </w:rPr>
              <w:t>最低评标价法</w:t>
            </w:r>
            <w:r>
              <w:rPr>
                <w:rFonts w:hint="eastAsia"/>
                <w:color w:val="000000"/>
                <w:sz w:val="24"/>
                <w:szCs w:val="24"/>
                <w:lang w:eastAsia="zh-CN"/>
              </w:rPr>
              <w:t>。</w:t>
            </w:r>
            <w:r>
              <w:rPr>
                <w:rFonts w:hint="eastAsia" w:ascii="宋体" w:hAnsi="宋体" w:eastAsia="宋体"/>
                <w:color w:val="000000"/>
                <w:sz w:val="24"/>
                <w:szCs w:val="24"/>
                <w:lang w:eastAsia="zh-CN"/>
              </w:rPr>
              <w:t>经评审，通过资格审查的</w:t>
            </w:r>
            <w:r>
              <w:rPr>
                <w:rFonts w:hint="eastAsia"/>
                <w:color w:val="000000"/>
                <w:sz w:val="24"/>
                <w:szCs w:val="24"/>
                <w:lang w:eastAsia="zh-CN"/>
              </w:rPr>
              <w:t>投标</w:t>
            </w:r>
            <w:r>
              <w:rPr>
                <w:rFonts w:hint="eastAsia" w:ascii="宋体" w:hAnsi="宋体" w:eastAsia="宋体"/>
                <w:color w:val="000000"/>
                <w:sz w:val="24"/>
                <w:szCs w:val="24"/>
                <w:lang w:eastAsia="zh-CN"/>
              </w:rPr>
              <w:t>人，在满足</w:t>
            </w:r>
            <w:r>
              <w:rPr>
                <w:rFonts w:hint="eastAsia"/>
                <w:color w:val="000000"/>
                <w:sz w:val="24"/>
                <w:szCs w:val="24"/>
                <w:lang w:eastAsia="zh-CN"/>
              </w:rPr>
              <w:t>采购文件所有实质性</w:t>
            </w:r>
            <w:r>
              <w:rPr>
                <w:rFonts w:hint="eastAsia"/>
                <w:color w:val="000000"/>
                <w:sz w:val="24"/>
                <w:szCs w:val="24"/>
                <w:lang w:val="en-US" w:eastAsia="zh-CN"/>
              </w:rPr>
              <w:t>要求</w:t>
            </w:r>
            <w:r>
              <w:rPr>
                <w:rFonts w:hint="eastAsia" w:ascii="宋体" w:hAnsi="宋体" w:eastAsia="宋体"/>
                <w:color w:val="000000"/>
                <w:sz w:val="24"/>
                <w:szCs w:val="24"/>
                <w:lang w:eastAsia="zh-CN"/>
              </w:rPr>
              <w:t>的条件下，进行价格评比，报价</w:t>
            </w:r>
            <w:r>
              <w:rPr>
                <w:rFonts w:hint="eastAsia"/>
                <w:color w:val="000000"/>
                <w:sz w:val="24"/>
                <w:szCs w:val="24"/>
                <w:lang w:eastAsia="zh-CN"/>
              </w:rPr>
              <w:t>最低为</w:t>
            </w:r>
            <w:r>
              <w:rPr>
                <w:rFonts w:hint="eastAsia" w:ascii="宋体" w:hAnsi="宋体" w:eastAsia="宋体"/>
                <w:color w:val="000000"/>
                <w:sz w:val="24"/>
                <w:szCs w:val="24"/>
                <w:lang w:eastAsia="zh-CN"/>
              </w:rPr>
              <w:t>中选单位</w:t>
            </w:r>
            <w:r>
              <w:rPr>
                <w:rFonts w:hint="eastAsia"/>
                <w:color w:val="000000"/>
                <w:sz w:val="24"/>
                <w:szCs w:val="24"/>
                <w:lang w:eastAsia="zh-CN"/>
              </w:rPr>
              <w:t>，</w:t>
            </w:r>
            <w:r>
              <w:rPr>
                <w:rFonts w:hint="eastAsia" w:ascii="宋体" w:hAnsi="宋体" w:eastAsia="宋体" w:cs="宋体"/>
                <w:kern w:val="2"/>
                <w:sz w:val="24"/>
                <w:szCs w:val="24"/>
                <w:lang w:val="en-US" w:eastAsia="zh-CN" w:bidi="ar-SA"/>
              </w:rPr>
              <w:t>如遇报价相同则再次进行</w:t>
            </w:r>
            <w:r>
              <w:rPr>
                <w:rFonts w:hint="eastAsia" w:ascii="宋体" w:hAnsi="宋体" w:eastAsia="宋体" w:cs="宋体"/>
                <w:kern w:val="2"/>
                <w:sz w:val="24"/>
                <w:szCs w:val="24"/>
                <w:lang w:val="en-US" w:eastAsia="zh-CN" w:bidi="ar-SA"/>
              </w:rPr>
              <w:t>报价，以此类推。（若本次遴选出现报名不足3家，或通过资格性、符合性审查的供应商</w:t>
            </w:r>
            <w:bookmarkStart w:id="0" w:name="_GoBack"/>
            <w:bookmarkEnd w:id="0"/>
            <w:r>
              <w:rPr>
                <w:rFonts w:hint="eastAsia" w:ascii="宋体" w:hAnsi="宋体" w:eastAsia="宋体" w:cs="宋体"/>
                <w:kern w:val="2"/>
                <w:sz w:val="24"/>
                <w:szCs w:val="24"/>
                <w:lang w:val="en-US" w:eastAsia="zh-CN" w:bidi="ar-SA"/>
              </w:rPr>
              <w:t>不足3家的情况，将作流标处理。流标后，若已通过资格性和符合性审查且提供有效报价的供应商数量在1家及以上，将与该部分供应商重新开展谈判议价。）</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lang w:eastAsia="zh-CN"/>
              </w:rPr>
              <w:t>个工作日</w:t>
            </w:r>
            <w:r>
              <w:rPr>
                <w:rFonts w:hint="eastAsia" w:ascii="宋体" w:hAnsi="宋体" w:eastAsia="宋体"/>
                <w:color w:val="000000"/>
                <w:sz w:val="24"/>
                <w:szCs w:val="24"/>
              </w:rPr>
              <w:t>内派代表与</w:t>
            </w:r>
            <w:r>
              <w:rPr>
                <w:rFonts w:hint="eastAsia" w:ascii="宋体" w:hAnsi="宋体" w:eastAsia="宋体"/>
                <w:color w:val="000000"/>
                <w:sz w:val="24"/>
                <w:szCs w:val="24"/>
                <w:lang w:eastAsia="zh-CN"/>
              </w:rPr>
              <w:t>采购人接洽</w:t>
            </w:r>
            <w:r>
              <w:rPr>
                <w:rFonts w:hint="eastAsia" w:ascii="宋体" w:hAnsi="宋体" w:eastAsia="宋体"/>
                <w:color w:val="000000"/>
                <w:sz w:val="24"/>
                <w:szCs w:val="24"/>
              </w:rPr>
              <w:t>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vAlign w:val="top"/>
          </w:tcPr>
          <w:p w14:paraId="3FA88F6F">
            <w:pPr>
              <w:pStyle w:val="21"/>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服务期限：</w:t>
            </w:r>
            <w:r>
              <w:rPr>
                <w:rFonts w:hint="eastAsia" w:ascii="宋体" w:hAnsi="宋体" w:eastAsia="宋体" w:cs="宋体"/>
                <w:color w:val="auto"/>
                <w:sz w:val="24"/>
                <w:szCs w:val="24"/>
                <w:highlight w:val="none"/>
                <w:lang w:val="en-US" w:eastAsia="zh-CN"/>
              </w:rPr>
              <w:t>3年，合同一年一签</w:t>
            </w:r>
            <w:r>
              <w:rPr>
                <w:rFonts w:hint="eastAsia" w:ascii="宋体" w:hAnsi="宋体" w:cs="宋体"/>
                <w:color w:val="auto"/>
                <w:sz w:val="24"/>
                <w:szCs w:val="24"/>
                <w:highlight w:val="none"/>
                <w:lang w:val="en-US" w:eastAsia="zh-CN"/>
              </w:rPr>
              <w:t>，考核合格后则续签下一年合同</w:t>
            </w:r>
            <w:r>
              <w:rPr>
                <w:rFonts w:hint="eastAsia" w:ascii="宋体" w:hAnsi="宋体" w:eastAsia="宋体" w:cs="宋体"/>
                <w:color w:val="auto"/>
                <w:sz w:val="24"/>
                <w:szCs w:val="24"/>
                <w:highlight w:val="none"/>
                <w:lang w:val="en-US" w:eastAsia="zh-CN"/>
              </w:rPr>
              <w:t>。</w:t>
            </w:r>
          </w:p>
          <w:p w14:paraId="211850E4">
            <w:pPr>
              <w:pStyle w:val="21"/>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lang w:eastAsia="zh-CN"/>
              </w:rPr>
              <w:t>资阳市雁江区妇幼保健计划生育服务中心</w:t>
            </w:r>
            <w:r>
              <w:rPr>
                <w:rFonts w:hint="eastAsia" w:ascii="宋体" w:hAnsi="宋体" w:cs="宋体"/>
                <w:color w:val="auto"/>
                <w:sz w:val="24"/>
                <w:szCs w:val="24"/>
                <w:highlight w:val="none"/>
                <w:lang w:eastAsia="zh-CN"/>
              </w:rPr>
              <w:t>。</w:t>
            </w:r>
          </w:p>
          <w:p w14:paraId="656EE2BE">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付款方式</w:t>
            </w:r>
            <w:r>
              <w:rPr>
                <w:rFonts w:hint="eastAsia" w:ascii="宋体" w:hAnsi="宋体" w:cs="宋体"/>
                <w:color w:val="auto"/>
                <w:sz w:val="24"/>
                <w:szCs w:val="24"/>
                <w:highlight w:val="none"/>
                <w:lang w:val="en-US" w:eastAsia="zh-CN"/>
              </w:rPr>
              <w:t>：</w:t>
            </w:r>
          </w:p>
          <w:p w14:paraId="5DD3F91C">
            <w:pPr>
              <w:pStyle w:val="21"/>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结算时间及方式：</w:t>
            </w:r>
            <w:r>
              <w:rPr>
                <w:rFonts w:hint="eastAsia" w:ascii="宋体" w:hAnsi="宋体" w:cs="宋体"/>
                <w:color w:val="auto"/>
                <w:sz w:val="24"/>
                <w:szCs w:val="24"/>
                <w:highlight w:val="none"/>
                <w:lang w:val="en-US" w:eastAsia="zh-CN"/>
              </w:rPr>
              <w:t>按照财务付款制度，以每月供货总价</w:t>
            </w:r>
            <w:r>
              <w:rPr>
                <w:rFonts w:hint="eastAsia" w:ascii="宋体" w:hAnsi="宋体" w:eastAsia="宋体" w:cs="宋体"/>
                <w:color w:val="auto"/>
                <w:sz w:val="24"/>
                <w:szCs w:val="24"/>
                <w:highlight w:val="none"/>
                <w:lang w:val="en-US" w:eastAsia="zh-CN"/>
              </w:rPr>
              <w:t>进行</w:t>
            </w:r>
            <w:r>
              <w:rPr>
                <w:rFonts w:hint="eastAsia" w:ascii="宋体" w:hAnsi="宋体" w:cs="宋体"/>
                <w:color w:val="auto"/>
                <w:sz w:val="24"/>
                <w:szCs w:val="24"/>
                <w:highlight w:val="none"/>
                <w:lang w:val="en-US" w:eastAsia="zh-CN"/>
              </w:rPr>
              <w:t>据实</w:t>
            </w:r>
            <w:r>
              <w:rPr>
                <w:rFonts w:hint="eastAsia" w:ascii="宋体" w:hAnsi="宋体" w:eastAsia="宋体" w:cs="宋体"/>
                <w:color w:val="auto"/>
                <w:sz w:val="24"/>
                <w:szCs w:val="24"/>
                <w:highlight w:val="none"/>
                <w:lang w:val="en-US" w:eastAsia="zh-CN"/>
              </w:rPr>
              <w:t>结算，其余事项双方协商决定，以银行转账的方式进行结算。</w:t>
            </w:r>
          </w:p>
          <w:p w14:paraId="08EA49D9">
            <w:pPr>
              <w:pStyle w:val="21"/>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付款前，配送单位应向</w:t>
            </w:r>
            <w:r>
              <w:rPr>
                <w:rFonts w:hint="eastAsia" w:ascii="宋体" w:hAnsi="宋体" w:cs="宋体"/>
                <w:color w:val="auto"/>
                <w:sz w:val="24"/>
                <w:szCs w:val="24"/>
                <w:highlight w:val="none"/>
                <w:lang w:val="en-US" w:eastAsia="zh-CN"/>
              </w:rPr>
              <w:t>遴选人</w:t>
            </w:r>
            <w:r>
              <w:rPr>
                <w:rFonts w:hint="eastAsia" w:ascii="宋体" w:hAnsi="宋体" w:eastAsia="宋体" w:cs="宋体"/>
                <w:color w:val="auto"/>
                <w:sz w:val="24"/>
                <w:szCs w:val="24"/>
                <w:highlight w:val="none"/>
                <w:lang w:val="en-US" w:eastAsia="zh-CN"/>
              </w:rPr>
              <w:t>提供所销售</w:t>
            </w:r>
            <w:r>
              <w:rPr>
                <w:rFonts w:hint="eastAsia" w:ascii="宋体" w:hAnsi="宋体" w:cs="宋体"/>
                <w:color w:val="auto"/>
                <w:sz w:val="24"/>
                <w:szCs w:val="24"/>
                <w:highlight w:val="none"/>
                <w:lang w:val="en-US" w:eastAsia="zh-CN"/>
              </w:rPr>
              <w:t>产品</w:t>
            </w:r>
            <w:r>
              <w:rPr>
                <w:rFonts w:hint="eastAsia" w:ascii="宋体" w:hAnsi="宋体" w:eastAsia="宋体" w:cs="宋体"/>
                <w:color w:val="auto"/>
                <w:sz w:val="24"/>
                <w:szCs w:val="24"/>
                <w:highlight w:val="none"/>
                <w:lang w:val="en-US" w:eastAsia="zh-CN"/>
              </w:rPr>
              <w:t>的增值税发票和有关单据以及符合医院付款要求的其他资料，如配送单位提供的票据不符合本协议约定，</w:t>
            </w:r>
            <w:r>
              <w:rPr>
                <w:rFonts w:hint="eastAsia" w:ascii="宋体" w:hAnsi="宋体" w:cs="宋体"/>
                <w:color w:val="auto"/>
                <w:sz w:val="24"/>
                <w:szCs w:val="24"/>
                <w:highlight w:val="none"/>
                <w:lang w:val="en-US" w:eastAsia="zh-CN"/>
              </w:rPr>
              <w:t>遴选人</w:t>
            </w:r>
            <w:r>
              <w:rPr>
                <w:rFonts w:hint="eastAsia" w:ascii="宋体" w:hAnsi="宋体" w:eastAsia="宋体" w:cs="宋体"/>
                <w:color w:val="auto"/>
                <w:sz w:val="24"/>
                <w:szCs w:val="24"/>
                <w:highlight w:val="none"/>
                <w:lang w:val="en-US" w:eastAsia="zh-CN"/>
              </w:rPr>
              <w:t>有权延期付款且不承担任何责任，配送单位应继续履行合同义务。</w:t>
            </w:r>
          </w:p>
          <w:p w14:paraId="564CDDCA">
            <w:pPr>
              <w:pStyle w:val="21"/>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配送单位须承诺本次报价的</w:t>
            </w:r>
            <w:r>
              <w:rPr>
                <w:rFonts w:hint="eastAsia" w:ascii="宋体" w:hAnsi="宋体" w:cs="宋体"/>
                <w:color w:val="auto"/>
                <w:sz w:val="24"/>
                <w:szCs w:val="24"/>
                <w:highlight w:val="none"/>
                <w:lang w:val="en-US" w:eastAsia="zh-CN"/>
              </w:rPr>
              <w:t>试剂耗材</w:t>
            </w:r>
            <w:r>
              <w:rPr>
                <w:rFonts w:hint="eastAsia" w:ascii="宋体" w:hAnsi="宋体" w:eastAsia="宋体" w:cs="宋体"/>
                <w:color w:val="auto"/>
                <w:sz w:val="24"/>
                <w:szCs w:val="24"/>
                <w:highlight w:val="none"/>
                <w:lang w:val="en-US" w:eastAsia="zh-CN"/>
              </w:rPr>
              <w:t>品目价格不高于资阳本地同等级医院的供货价</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（提供承诺函，格式自拟）</w:t>
            </w:r>
          </w:p>
          <w:p w14:paraId="4ADCFED8">
            <w:pPr>
              <w:pStyle w:val="21"/>
              <w:spacing w:line="360" w:lineRule="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5、合同签署前，中选遴选人需提供经营许可证、营业执照以及所供货物生产厂家生产许可证、营业执照；最新版注册证及其附页或备案凭证及备案信息表等；生产厂家授予的各级代理商授权委托书等相关材料。</w:t>
            </w:r>
          </w:p>
          <w:p w14:paraId="468E19D4">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6、签订合同后，中选人所提供的产品必须与合同一致。</w:t>
            </w:r>
          </w:p>
          <w:p w14:paraId="46EDE0FC">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7、验收</w:t>
            </w:r>
          </w:p>
          <w:p w14:paraId="0404334E">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（1）验收由遴选人组织，中选人配合进行：</w:t>
            </w:r>
          </w:p>
          <w:p w14:paraId="3C511D0E">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验收标准：按国家有关规定以及遴选人遴选文件的质量要求和技术指标、中选人的投标文件及承诺与本合同约定标准进行验收；双方如对质量要求和技术指标的约定标准有相互抵触或异议的事项，由遴选人在遴选文件与投标文件中按质量要求和技术指标比较优胜的原则确定该项的约定标准进行验收；</w:t>
            </w:r>
          </w:p>
          <w:p w14:paraId="71541664">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验收时如发现所交付的货物有短装、次品、损坏或其它不符合标准及本合同规定之情形者，遴选人应做出详尽的现场记录，或由双方签署备忘录，此现场记录或备忘录可用作补充、缺失和更换损坏部件的有效证据，由此产生的时间延误与有关费用由中选人承担，验收期限相应顺延；</w:t>
            </w:r>
          </w:p>
          <w:p w14:paraId="690D6208">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（4）如质量验收合格，双方签署质量验收报告。</w:t>
            </w:r>
          </w:p>
          <w:p w14:paraId="51F0AD8A">
            <w:pPr>
              <w:pStyle w:val="21"/>
              <w:spacing w:line="360" w:lineRule="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（5）其他未尽事宜应严格按照财政部《关于进一步加强政府采购需求和履约验收管理的指导意见》财库〔2016〕205号的要求进行。</w:t>
            </w:r>
          </w:p>
          <w:p w14:paraId="3E9E4AE5">
            <w:pPr>
              <w:pStyle w:val="21"/>
              <w:spacing w:line="360" w:lineRule="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违约责任</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lang w:val="en-US" w:eastAsia="zh-CN"/>
              </w:rPr>
              <w:t>解决争议的方式：</w:t>
            </w:r>
          </w:p>
          <w:p w14:paraId="5736E980">
            <w:pPr>
              <w:pStyle w:val="21"/>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（1）中选人</w:t>
            </w:r>
            <w:r>
              <w:rPr>
                <w:rFonts w:hint="eastAsia" w:ascii="宋体" w:hAnsi="宋体" w:eastAsia="宋体" w:cs="宋体"/>
                <w:color w:val="auto"/>
                <w:sz w:val="24"/>
                <w:szCs w:val="24"/>
                <w:highlight w:val="none"/>
              </w:rPr>
              <w:t>和</w:t>
            </w:r>
            <w:r>
              <w:rPr>
                <w:rFonts w:hint="eastAsia" w:ascii="宋体" w:hAnsi="宋体" w:cs="宋体"/>
                <w:color w:val="auto"/>
                <w:sz w:val="24"/>
                <w:szCs w:val="24"/>
                <w:highlight w:val="none"/>
                <w:lang w:eastAsia="zh-CN"/>
              </w:rPr>
              <w:t>遴选人</w:t>
            </w:r>
            <w:r>
              <w:rPr>
                <w:rFonts w:hint="eastAsia" w:ascii="宋体" w:hAnsi="宋体" w:eastAsia="宋体" w:cs="宋体"/>
                <w:color w:val="auto"/>
                <w:sz w:val="24"/>
                <w:szCs w:val="24"/>
                <w:highlight w:val="none"/>
              </w:rPr>
              <w:t>双方必须遵守本项目采购需求中的各项规定，保证本项目的正常履行。</w:t>
            </w:r>
          </w:p>
          <w:p w14:paraId="4AAF7791">
            <w:pPr>
              <w:pStyle w:val="21"/>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如因</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工作人员在履行职务过程中的疏忽、失职、过错等故意或者过失原因给</w:t>
            </w:r>
            <w:r>
              <w:rPr>
                <w:rFonts w:hint="eastAsia" w:ascii="宋体" w:hAnsi="宋体" w:cs="宋体"/>
                <w:color w:val="auto"/>
                <w:sz w:val="24"/>
                <w:szCs w:val="24"/>
                <w:highlight w:val="none"/>
                <w:lang w:eastAsia="zh-CN"/>
              </w:rPr>
              <w:t>遴选人</w:t>
            </w:r>
            <w:r>
              <w:rPr>
                <w:rFonts w:hint="eastAsia" w:ascii="宋体" w:hAnsi="宋体" w:eastAsia="宋体" w:cs="宋体"/>
                <w:color w:val="auto"/>
                <w:sz w:val="24"/>
                <w:szCs w:val="24"/>
                <w:highlight w:val="none"/>
              </w:rPr>
              <w:t>造成损失或侵害，包括但不限于</w:t>
            </w:r>
            <w:r>
              <w:rPr>
                <w:rFonts w:hint="eastAsia" w:ascii="宋体" w:hAnsi="宋体" w:cs="宋体"/>
                <w:color w:val="auto"/>
                <w:sz w:val="24"/>
                <w:szCs w:val="24"/>
                <w:highlight w:val="none"/>
                <w:lang w:eastAsia="zh-CN"/>
              </w:rPr>
              <w:t>遴选人</w:t>
            </w:r>
            <w:r>
              <w:rPr>
                <w:rFonts w:hint="eastAsia" w:ascii="宋体" w:hAnsi="宋体" w:eastAsia="宋体" w:cs="宋体"/>
                <w:color w:val="auto"/>
                <w:sz w:val="24"/>
                <w:szCs w:val="24"/>
                <w:highlight w:val="none"/>
              </w:rPr>
              <w:t>本身的财产损失、由此而导致的</w:t>
            </w:r>
            <w:r>
              <w:rPr>
                <w:rFonts w:hint="eastAsia" w:ascii="宋体" w:hAnsi="宋体" w:cs="宋体"/>
                <w:color w:val="auto"/>
                <w:sz w:val="24"/>
                <w:szCs w:val="24"/>
                <w:highlight w:val="none"/>
                <w:lang w:eastAsia="zh-CN"/>
              </w:rPr>
              <w:t>遴选人</w:t>
            </w:r>
            <w:r>
              <w:rPr>
                <w:rFonts w:hint="eastAsia" w:ascii="宋体" w:hAnsi="宋体" w:eastAsia="宋体" w:cs="宋体"/>
                <w:color w:val="auto"/>
                <w:sz w:val="24"/>
                <w:szCs w:val="24"/>
                <w:highlight w:val="none"/>
              </w:rPr>
              <w:t>对任何第三方的法律责任，</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lang w:val="en-US" w:eastAsia="zh-CN"/>
              </w:rPr>
              <w:t>人</w:t>
            </w:r>
            <w:r>
              <w:rPr>
                <w:rFonts w:hint="eastAsia" w:ascii="宋体" w:hAnsi="宋体" w:eastAsia="宋体" w:cs="宋体"/>
                <w:color w:val="auto"/>
                <w:sz w:val="24"/>
                <w:szCs w:val="24"/>
                <w:highlight w:val="none"/>
              </w:rPr>
              <w:t>对此均应承担全部的赔偿责任。</w:t>
            </w:r>
          </w:p>
          <w:p w14:paraId="7D84279C">
            <w:pPr>
              <w:pStyle w:val="4"/>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9、考核标准</w:t>
            </w:r>
          </w:p>
          <w:p w14:paraId="2AFF9E75">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遴选申请人</w:t>
            </w:r>
            <w:r>
              <w:rPr>
                <w:rFonts w:hint="eastAsia" w:ascii="宋体" w:hAnsi="宋体" w:eastAsia="宋体" w:cs="宋体"/>
                <w:color w:val="auto"/>
                <w:kern w:val="0"/>
                <w:sz w:val="24"/>
                <w:szCs w:val="24"/>
                <w:highlight w:val="none"/>
                <w:lang w:val="en-US" w:eastAsia="zh-Hans"/>
              </w:rPr>
              <w:t>整体履约综合考核制度经</w:t>
            </w:r>
            <w:r>
              <w:rPr>
                <w:rFonts w:hint="eastAsia" w:ascii="宋体" w:hAnsi="宋体" w:eastAsia="宋体" w:cs="宋体"/>
                <w:color w:val="auto"/>
                <w:kern w:val="0"/>
                <w:sz w:val="24"/>
                <w:szCs w:val="24"/>
                <w:highlight w:val="none"/>
                <w:lang w:val="en-US" w:eastAsia="zh-CN"/>
              </w:rPr>
              <w:t>遴选人</w:t>
            </w:r>
            <w:r>
              <w:rPr>
                <w:rFonts w:hint="eastAsia" w:ascii="宋体" w:hAnsi="宋体" w:eastAsia="宋体" w:cs="宋体"/>
                <w:color w:val="auto"/>
                <w:kern w:val="0"/>
                <w:sz w:val="24"/>
                <w:szCs w:val="24"/>
                <w:highlight w:val="none"/>
                <w:lang w:val="en-US" w:eastAsia="zh-Hans"/>
              </w:rPr>
              <w:t>组织相关人员根据《考核表》定期(或不定期)对</w:t>
            </w:r>
            <w:r>
              <w:rPr>
                <w:rFonts w:hint="eastAsia" w:ascii="宋体" w:hAnsi="宋体" w:eastAsia="宋体" w:cs="宋体"/>
                <w:color w:val="auto"/>
                <w:kern w:val="0"/>
                <w:sz w:val="24"/>
                <w:szCs w:val="24"/>
                <w:highlight w:val="none"/>
                <w:lang w:val="en-US" w:eastAsia="zh-CN"/>
              </w:rPr>
              <w:t>供货产品</w:t>
            </w:r>
            <w:r>
              <w:rPr>
                <w:rFonts w:hint="eastAsia" w:ascii="宋体" w:hAnsi="宋体" w:eastAsia="宋体" w:cs="宋体"/>
                <w:color w:val="auto"/>
                <w:kern w:val="0"/>
                <w:sz w:val="24"/>
                <w:szCs w:val="24"/>
                <w:highlight w:val="none"/>
                <w:lang w:val="en-US" w:eastAsia="zh-Hans"/>
              </w:rPr>
              <w:t>来源、质量、配送管理制度等全过程进行抽检考核。考核(90分以下)的</w:t>
            </w:r>
            <w:r>
              <w:rPr>
                <w:rFonts w:hint="eastAsia" w:ascii="宋体" w:hAnsi="宋体" w:eastAsia="宋体" w:cs="宋体"/>
                <w:color w:val="auto"/>
                <w:kern w:val="0"/>
                <w:sz w:val="24"/>
                <w:szCs w:val="24"/>
                <w:highlight w:val="none"/>
                <w:lang w:val="en-US" w:eastAsia="zh-CN"/>
              </w:rPr>
              <w:t>且不涉及事故情况下，</w:t>
            </w:r>
            <w:r>
              <w:rPr>
                <w:rFonts w:hint="eastAsia" w:ascii="宋体" w:hAnsi="宋体" w:eastAsia="宋体" w:cs="宋体"/>
                <w:color w:val="auto"/>
                <w:kern w:val="0"/>
                <w:sz w:val="24"/>
                <w:szCs w:val="24"/>
                <w:highlight w:val="none"/>
                <w:lang w:val="en-US" w:eastAsia="zh-Hans"/>
              </w:rPr>
              <w:t>应提供书面整改报告和整改措施。考核(80分以下)视为不合格，考核不合格的，</w:t>
            </w:r>
            <w:r>
              <w:rPr>
                <w:rFonts w:hint="eastAsia" w:ascii="宋体" w:hAnsi="宋体" w:eastAsia="宋体" w:cs="宋体"/>
                <w:color w:val="auto"/>
                <w:kern w:val="0"/>
                <w:sz w:val="24"/>
                <w:szCs w:val="24"/>
                <w:highlight w:val="none"/>
                <w:lang w:val="en-US" w:eastAsia="zh-CN"/>
              </w:rPr>
              <w:t>遴选人</w:t>
            </w:r>
            <w:r>
              <w:rPr>
                <w:rFonts w:hint="eastAsia" w:ascii="宋体" w:hAnsi="宋体" w:eastAsia="宋体" w:cs="宋体"/>
                <w:color w:val="auto"/>
                <w:kern w:val="0"/>
                <w:sz w:val="24"/>
                <w:szCs w:val="24"/>
                <w:highlight w:val="none"/>
                <w:lang w:val="en-US" w:eastAsia="zh-Hans"/>
              </w:rPr>
              <w:t>有权单方解除合同。年度考核以当年度所有考核平均分计算，若平均分低于80分，则年度考核不合格</w:t>
            </w:r>
            <w:r>
              <w:rPr>
                <w:rFonts w:hint="eastAsia" w:ascii="宋体" w:hAnsi="宋体" w:eastAsia="宋体" w:cs="宋体"/>
                <w:color w:val="auto"/>
                <w:kern w:val="0"/>
                <w:sz w:val="24"/>
                <w:szCs w:val="24"/>
                <w:highlight w:val="none"/>
                <w:lang w:val="en-US" w:eastAsia="zh-CN"/>
              </w:rPr>
              <w:t>，则不续签下一年合同</w:t>
            </w:r>
            <w:r>
              <w:rPr>
                <w:rFonts w:hint="eastAsia" w:ascii="宋体" w:hAnsi="宋体" w:eastAsia="宋体" w:cs="宋体"/>
                <w:color w:val="auto"/>
                <w:kern w:val="0"/>
                <w:sz w:val="24"/>
                <w:szCs w:val="24"/>
                <w:highlight w:val="none"/>
                <w:lang w:val="en-US" w:eastAsia="zh-Hans"/>
              </w:rPr>
              <w:t>。</w:t>
            </w:r>
            <w:r>
              <w:rPr>
                <w:rFonts w:hint="eastAsia" w:ascii="宋体" w:hAnsi="宋体" w:eastAsia="宋体" w:cs="宋体"/>
                <w:color w:val="auto"/>
                <w:kern w:val="0"/>
                <w:sz w:val="24"/>
                <w:szCs w:val="24"/>
                <w:highlight w:val="none"/>
                <w:lang w:val="en-US" w:eastAsia="zh-CN"/>
              </w:rPr>
              <w:t>考核内容见下样表（根据实际考核内容变更）</w:t>
            </w:r>
          </w:p>
        </w:tc>
      </w:tr>
      <w:tr w14:paraId="2952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vAlign w:val="center"/>
          </w:tcPr>
          <w:p w14:paraId="29D85FA6">
            <w:pPr>
              <w:pStyle w:val="4"/>
              <w:snapToGrid w:val="0"/>
              <w:spacing w:line="240" w:lineRule="auto"/>
              <w:ind w:firstLine="120" w:firstLineChars="5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851" w:type="dxa"/>
            <w:tcBorders>
              <w:right w:val="single" w:color="auto" w:sz="4" w:space="0"/>
            </w:tcBorders>
            <w:vAlign w:val="center"/>
          </w:tcPr>
          <w:p w14:paraId="499D469B">
            <w:pPr>
              <w:pStyle w:val="4"/>
              <w:snapToGrid w:val="0"/>
              <w:spacing w:line="240" w:lineRule="auto"/>
              <w:ind w:left="0"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考核标准</w:t>
            </w:r>
          </w:p>
        </w:tc>
        <w:tc>
          <w:tcPr>
            <w:tcW w:w="6432" w:type="dxa"/>
            <w:tcBorders>
              <w:left w:val="single" w:color="auto" w:sz="4" w:space="0"/>
              <w:right w:val="single" w:color="auto" w:sz="8" w:space="0"/>
            </w:tcBorders>
            <w:vAlign w:val="top"/>
          </w:tcPr>
          <w:tbl>
            <w:tblPr>
              <w:tblStyle w:val="15"/>
              <w:tblpPr w:leftFromText="180" w:rightFromText="180" w:vertAnchor="page" w:horzAnchor="page" w:tblpX="1534" w:tblpY="1658"/>
              <w:tblOverlap w:val="never"/>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00"/>
              <w:gridCol w:w="2913"/>
              <w:gridCol w:w="858"/>
              <w:gridCol w:w="945"/>
            </w:tblGrid>
            <w:tr w14:paraId="2BAF5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216" w:type="dxa"/>
                  <w:gridSpan w:val="4"/>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550925B2">
                  <w:pPr>
                    <w:pStyle w:val="21"/>
                    <w:spacing w:before="180"/>
                    <w:jc w:val="center"/>
                    <w:rPr>
                      <w:rFonts w:hint="eastAsia" w:eastAsia="宋体"/>
                      <w:color w:val="auto"/>
                      <w:highlight w:val="none"/>
                      <w:lang w:eastAsia="zh-CN"/>
                    </w:rPr>
                  </w:pPr>
                  <w:r>
                    <w:rPr>
                      <w:rFonts w:ascii="宋体" w:hAnsi="宋体" w:eastAsia="宋体" w:cs="宋体"/>
                      <w:color w:val="auto"/>
                      <w:sz w:val="22"/>
                      <w:highlight w:val="none"/>
                    </w:rPr>
                    <w:t>考核</w:t>
                  </w:r>
                  <w:r>
                    <w:rPr>
                      <w:rFonts w:hint="eastAsia" w:ascii="宋体" w:hAnsi="宋体" w:eastAsia="宋体" w:cs="宋体"/>
                      <w:color w:val="auto"/>
                      <w:sz w:val="22"/>
                      <w:highlight w:val="none"/>
                      <w:lang w:eastAsia="zh-CN"/>
                    </w:rPr>
                    <w:t>样</w:t>
                  </w:r>
                  <w:r>
                    <w:rPr>
                      <w:rFonts w:ascii="宋体" w:hAnsi="宋体" w:eastAsia="宋体" w:cs="宋体"/>
                      <w:color w:val="auto"/>
                      <w:sz w:val="22"/>
                      <w:highlight w:val="none"/>
                    </w:rPr>
                    <w:t>表</w:t>
                  </w:r>
                </w:p>
              </w:tc>
            </w:tr>
            <w:tr w14:paraId="104C0A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FF73921">
                  <w:pPr>
                    <w:pStyle w:val="21"/>
                    <w:spacing w:before="180"/>
                    <w:rPr>
                      <w:color w:val="auto"/>
                      <w:highlight w:val="none"/>
                    </w:rPr>
                  </w:pPr>
                  <w:r>
                    <w:rPr>
                      <w:rFonts w:hint="eastAsia" w:ascii="宋体" w:hAnsi="宋体" w:eastAsia="宋体" w:cs="宋体"/>
                      <w:color w:val="auto"/>
                      <w:sz w:val="22"/>
                      <w:highlight w:val="none"/>
                      <w:lang w:val="en-US" w:eastAsia="zh-CN"/>
                    </w:rPr>
                    <w:t>比选申请人</w:t>
                  </w:r>
                  <w:r>
                    <w:rPr>
                      <w:rFonts w:ascii="宋体" w:hAnsi="宋体" w:eastAsia="宋体" w:cs="宋体"/>
                      <w:color w:val="auto"/>
                      <w:sz w:val="22"/>
                      <w:highlight w:val="none"/>
                    </w:rPr>
                    <w:t>：</w:t>
                  </w:r>
                </w:p>
              </w:tc>
              <w:tc>
                <w:tcPr>
                  <w:tcW w:w="29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4E025BD">
                  <w:pPr>
                    <w:pStyle w:val="21"/>
                    <w:spacing w:before="180"/>
                    <w:ind w:left="435"/>
                    <w:rPr>
                      <w:color w:val="auto"/>
                      <w:highlight w:val="none"/>
                    </w:rPr>
                  </w:pPr>
                  <w:r>
                    <w:rPr>
                      <w:rFonts w:ascii="宋体" w:hAnsi="宋体" w:eastAsia="宋体" w:cs="宋体"/>
                      <w:color w:val="auto"/>
                      <w:sz w:val="22"/>
                      <w:highlight w:val="none"/>
                    </w:rPr>
                    <w:t>年</w:t>
                  </w:r>
                  <w:r>
                    <w:rPr>
                      <w:rFonts w:ascii="&quot;times new roman&quot;" w:hAnsi="&quot;times new roman&quot;" w:eastAsia="&quot;times new roman&quot;" w:cs="&quot;times new roman&quot;"/>
                      <w:color w:val="auto"/>
                      <w:sz w:val="19"/>
                      <w:highlight w:val="none"/>
                    </w:rPr>
                    <w:t xml:space="preserve"> </w:t>
                  </w:r>
                  <w:r>
                    <w:rPr>
                      <w:rFonts w:ascii="宋体" w:hAnsi="宋体" w:eastAsia="宋体" w:cs="宋体"/>
                      <w:color w:val="auto"/>
                      <w:sz w:val="22"/>
                      <w:highlight w:val="none"/>
                    </w:rPr>
                    <w:t>月</w:t>
                  </w:r>
                </w:p>
              </w:tc>
              <w:tc>
                <w:tcPr>
                  <w:tcW w:w="1803"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2B14C84">
                  <w:pPr>
                    <w:pStyle w:val="21"/>
                    <w:spacing w:before="180"/>
                    <w:rPr>
                      <w:color w:val="auto"/>
                      <w:highlight w:val="none"/>
                    </w:rPr>
                  </w:pPr>
                  <w:r>
                    <w:rPr>
                      <w:rFonts w:ascii="宋体" w:hAnsi="宋体" w:eastAsia="宋体" w:cs="宋体"/>
                      <w:color w:val="auto"/>
                      <w:sz w:val="22"/>
                      <w:highlight w:val="none"/>
                    </w:rPr>
                    <w:t>地点：</w:t>
                  </w:r>
                </w:p>
              </w:tc>
            </w:tr>
            <w:tr w14:paraId="1B6BDC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621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062746">
                  <w:pPr>
                    <w:pStyle w:val="21"/>
                    <w:spacing w:before="195"/>
                    <w:rPr>
                      <w:color w:val="auto"/>
                      <w:highlight w:val="none"/>
                    </w:rPr>
                  </w:pPr>
                  <w:r>
                    <w:rPr>
                      <w:rFonts w:ascii="宋体" w:hAnsi="宋体" w:eastAsia="宋体" w:cs="宋体"/>
                      <w:color w:val="auto"/>
                      <w:sz w:val="22"/>
                      <w:highlight w:val="none"/>
                    </w:rPr>
                    <w:t>一、质量、数量（满分50分）</w:t>
                  </w:r>
                </w:p>
              </w:tc>
            </w:tr>
            <w:tr w14:paraId="2FAA31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D502796">
                  <w:pPr>
                    <w:pStyle w:val="21"/>
                    <w:jc w:val="center"/>
                    <w:rPr>
                      <w:color w:val="auto"/>
                      <w:highlight w:val="none"/>
                    </w:rPr>
                  </w:pPr>
                  <w:r>
                    <w:rPr>
                      <w:rFonts w:ascii="宋体" w:hAnsi="宋体" w:eastAsia="宋体" w:cs="宋体"/>
                      <w:color w:val="auto"/>
                      <w:sz w:val="22"/>
                      <w:highlight w:val="none"/>
                    </w:rPr>
                    <w:t>评分项目</w:t>
                  </w:r>
                </w:p>
              </w:tc>
              <w:tc>
                <w:tcPr>
                  <w:tcW w:w="29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253FC0CC">
                  <w:pPr>
                    <w:pStyle w:val="21"/>
                    <w:spacing w:before="75"/>
                    <w:jc w:val="center"/>
                    <w:rPr>
                      <w:color w:val="auto"/>
                      <w:highlight w:val="none"/>
                    </w:rPr>
                  </w:pPr>
                  <w:r>
                    <w:rPr>
                      <w:rFonts w:ascii="宋体" w:hAnsi="宋体" w:eastAsia="宋体" w:cs="宋体"/>
                      <w:color w:val="auto"/>
                      <w:sz w:val="22"/>
                      <w:highlight w:val="none"/>
                    </w:rPr>
                    <w:t>评分标准</w:t>
                  </w:r>
                </w:p>
              </w:tc>
              <w:tc>
                <w:tcPr>
                  <w:tcW w:w="85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4E6E739">
                  <w:pPr>
                    <w:pStyle w:val="21"/>
                    <w:ind w:left="270"/>
                    <w:jc w:val="both"/>
                    <w:rPr>
                      <w:color w:val="auto"/>
                      <w:highlight w:val="none"/>
                    </w:rPr>
                  </w:pPr>
                  <w:r>
                    <w:rPr>
                      <w:rFonts w:ascii="宋体" w:hAnsi="宋体" w:eastAsia="宋体" w:cs="宋体"/>
                      <w:color w:val="auto"/>
                      <w:sz w:val="22"/>
                      <w:highlight w:val="none"/>
                    </w:rPr>
                    <w:t>扣分</w:t>
                  </w:r>
                </w:p>
              </w:tc>
              <w:tc>
                <w:tcPr>
                  <w:tcW w:w="94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7A73C7EA">
                  <w:pPr>
                    <w:pStyle w:val="21"/>
                    <w:ind w:left="285"/>
                    <w:jc w:val="both"/>
                    <w:rPr>
                      <w:color w:val="auto"/>
                      <w:highlight w:val="none"/>
                    </w:rPr>
                  </w:pPr>
                  <w:r>
                    <w:rPr>
                      <w:rFonts w:ascii="宋体" w:hAnsi="宋体" w:eastAsia="宋体" w:cs="宋体"/>
                      <w:color w:val="auto"/>
                      <w:sz w:val="22"/>
                      <w:highlight w:val="none"/>
                    </w:rPr>
                    <w:t>说明</w:t>
                  </w:r>
                </w:p>
              </w:tc>
            </w:tr>
            <w:tr w14:paraId="07A49D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CD08078">
                  <w:pPr>
                    <w:pStyle w:val="21"/>
                    <w:jc w:val="left"/>
                    <w:rPr>
                      <w:color w:val="auto"/>
                      <w:highlight w:val="none"/>
                    </w:rPr>
                  </w:pPr>
                  <w:r>
                    <w:rPr>
                      <w:rFonts w:ascii="宋体" w:hAnsi="宋体" w:eastAsia="宋体" w:cs="宋体"/>
                      <w:color w:val="auto"/>
                      <w:sz w:val="22"/>
                      <w:highlight w:val="none"/>
                    </w:rPr>
                    <w:t>1、是否过期</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2F02B187">
                  <w:pPr>
                    <w:pStyle w:val="21"/>
                    <w:spacing w:before="75"/>
                    <w:jc w:val="left"/>
                    <w:rPr>
                      <w:color w:val="auto"/>
                      <w:highlight w:val="none"/>
                    </w:rPr>
                  </w:pPr>
                  <w:r>
                    <w:rPr>
                      <w:rFonts w:ascii="宋体" w:hAnsi="宋体" w:eastAsia="宋体" w:cs="宋体"/>
                      <w:color w:val="auto"/>
                      <w:sz w:val="22"/>
                      <w:highlight w:val="none"/>
                    </w:rPr>
                    <w:t>配送过期</w:t>
                  </w:r>
                  <w:r>
                    <w:rPr>
                      <w:rFonts w:hint="eastAsia" w:ascii="宋体" w:hAnsi="宋体" w:eastAsia="宋体" w:cs="宋体"/>
                      <w:color w:val="auto"/>
                      <w:sz w:val="22"/>
                      <w:highlight w:val="none"/>
                      <w:lang w:val="en-US" w:eastAsia="zh-CN"/>
                    </w:rPr>
                    <w:t>或临期产品</w:t>
                  </w:r>
                  <w:r>
                    <w:rPr>
                      <w:rFonts w:ascii="宋体" w:hAnsi="宋体" w:eastAsia="宋体" w:cs="宋体"/>
                      <w:color w:val="auto"/>
                      <w:sz w:val="22"/>
                      <w:highlight w:val="none"/>
                    </w:rPr>
                    <w:t>的一次扣20分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77779583">
                  <w:pPr>
                    <w:pStyle w:val="21"/>
                    <w:ind w:left="270"/>
                    <w:jc w:val="both"/>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06EBB7F8">
                  <w:pPr>
                    <w:pStyle w:val="21"/>
                    <w:ind w:left="285"/>
                    <w:jc w:val="both"/>
                    <w:rPr>
                      <w:color w:val="auto"/>
                      <w:highlight w:val="none"/>
                    </w:rPr>
                  </w:pPr>
                </w:p>
              </w:tc>
            </w:tr>
            <w:tr w14:paraId="5E5960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0580F5">
                  <w:pPr>
                    <w:pStyle w:val="21"/>
                    <w:jc w:val="left"/>
                    <w:rPr>
                      <w:color w:val="auto"/>
                      <w:highlight w:val="none"/>
                    </w:rPr>
                  </w:pPr>
                  <w:r>
                    <w:rPr>
                      <w:rFonts w:ascii="宋体" w:hAnsi="宋体" w:eastAsia="宋体" w:cs="宋体"/>
                      <w:color w:val="auto"/>
                      <w:sz w:val="22"/>
                      <w:highlight w:val="none"/>
                    </w:rPr>
                    <w:t>2、送货数量</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2643CE4D">
                  <w:pPr>
                    <w:pStyle w:val="21"/>
                    <w:spacing w:before="75"/>
                    <w:jc w:val="left"/>
                    <w:rPr>
                      <w:color w:val="auto"/>
                      <w:highlight w:val="none"/>
                    </w:rPr>
                  </w:pPr>
                  <w:r>
                    <w:rPr>
                      <w:rFonts w:ascii="宋体" w:hAnsi="宋体" w:eastAsia="宋体" w:cs="宋体"/>
                      <w:color w:val="auto"/>
                      <w:sz w:val="21"/>
                      <w:highlight w:val="none"/>
                    </w:rPr>
                    <w:t>送货清单数量大于实际送货量，每次扣</w:t>
                  </w:r>
                  <w:r>
                    <w:rPr>
                      <w:rFonts w:ascii="Calibri" w:hAnsi="Calibri" w:eastAsia="Calibri" w:cs="Calibri"/>
                      <w:color w:val="auto"/>
                      <w:sz w:val="21"/>
                      <w:highlight w:val="none"/>
                    </w:rPr>
                    <w:t>10</w:t>
                  </w:r>
                  <w:r>
                    <w:rPr>
                      <w:rFonts w:ascii="宋体" w:hAnsi="宋体" w:eastAsia="宋体" w:cs="宋体"/>
                      <w:color w:val="auto"/>
                      <w:sz w:val="21"/>
                      <w:highlight w:val="none"/>
                    </w:rPr>
                    <w:t>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0A3D8ED4">
                  <w:pPr>
                    <w:pStyle w:val="21"/>
                    <w:ind w:left="270"/>
                    <w:jc w:val="both"/>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7D82C34E">
                  <w:pPr>
                    <w:pStyle w:val="21"/>
                    <w:ind w:left="285"/>
                    <w:jc w:val="both"/>
                    <w:rPr>
                      <w:color w:val="auto"/>
                      <w:highlight w:val="none"/>
                    </w:rPr>
                  </w:pPr>
                </w:p>
              </w:tc>
            </w:tr>
            <w:tr w14:paraId="16088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BED2084">
                  <w:pPr>
                    <w:pStyle w:val="21"/>
                    <w:jc w:val="left"/>
                    <w:rPr>
                      <w:color w:val="auto"/>
                      <w:highlight w:val="none"/>
                    </w:rPr>
                  </w:pPr>
                  <w:r>
                    <w:rPr>
                      <w:rFonts w:ascii="宋体" w:hAnsi="宋体" w:eastAsia="宋体" w:cs="宋体"/>
                      <w:color w:val="auto"/>
                      <w:sz w:val="22"/>
                      <w:highlight w:val="none"/>
                    </w:rPr>
                    <w:t>3、数量</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5B78E279">
                  <w:pPr>
                    <w:pStyle w:val="21"/>
                    <w:jc w:val="left"/>
                    <w:rPr>
                      <w:color w:val="auto"/>
                      <w:highlight w:val="none"/>
                    </w:rPr>
                  </w:pPr>
                  <w:r>
                    <w:rPr>
                      <w:rFonts w:ascii="宋体" w:hAnsi="宋体" w:eastAsia="宋体" w:cs="宋体"/>
                      <w:color w:val="auto"/>
                      <w:sz w:val="22"/>
                      <w:highlight w:val="none"/>
                    </w:rPr>
                    <w:t>送货数量少于采购计划量，并影响了</w:t>
                  </w:r>
                  <w:r>
                    <w:rPr>
                      <w:rFonts w:hint="eastAsia" w:ascii="宋体" w:hAnsi="宋体" w:eastAsia="宋体" w:cs="宋体"/>
                      <w:color w:val="auto"/>
                      <w:sz w:val="22"/>
                      <w:highlight w:val="none"/>
                      <w:lang w:val="en-US" w:eastAsia="zh-CN"/>
                    </w:rPr>
                    <w:t>比选人使用</w:t>
                  </w:r>
                  <w:r>
                    <w:rPr>
                      <w:rFonts w:ascii="宋体" w:hAnsi="宋体" w:eastAsia="宋体" w:cs="宋体"/>
                      <w:color w:val="auto"/>
                      <w:sz w:val="22"/>
                      <w:highlight w:val="none"/>
                    </w:rPr>
                    <w:t>（如能在使用前补齐，未对</w:t>
                  </w:r>
                  <w:r>
                    <w:rPr>
                      <w:rFonts w:hint="eastAsia" w:ascii="宋体" w:hAnsi="宋体" w:eastAsia="宋体" w:cs="宋体"/>
                      <w:color w:val="auto"/>
                      <w:sz w:val="22"/>
                      <w:highlight w:val="none"/>
                      <w:lang w:val="en-US" w:eastAsia="zh-CN"/>
                    </w:rPr>
                    <w:t>使用</w:t>
                  </w:r>
                  <w:r>
                    <w:rPr>
                      <w:rFonts w:ascii="宋体" w:hAnsi="宋体" w:eastAsia="宋体" w:cs="宋体"/>
                      <w:color w:val="auto"/>
                      <w:sz w:val="22"/>
                      <w:highlight w:val="none"/>
                    </w:rPr>
                    <w:t>造成影响，可不扣分），一次扣1分。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347E7D95">
                  <w:pPr>
                    <w:pStyle w:val="21"/>
                    <w:ind w:left="270"/>
                    <w:jc w:val="both"/>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6DECD79D">
                  <w:pPr>
                    <w:pStyle w:val="21"/>
                    <w:ind w:left="285"/>
                    <w:jc w:val="both"/>
                    <w:rPr>
                      <w:color w:val="auto"/>
                      <w:highlight w:val="none"/>
                    </w:rPr>
                  </w:pPr>
                </w:p>
              </w:tc>
            </w:tr>
            <w:tr w14:paraId="127E78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76733F6">
                  <w:pPr>
                    <w:pStyle w:val="21"/>
                    <w:jc w:val="left"/>
                    <w:rPr>
                      <w:rFonts w:hint="eastAsia" w:ascii="Calibri" w:hAnsi="Calibri" w:eastAsia="宋体" w:cs="Times New Roman"/>
                      <w:color w:val="auto"/>
                      <w:highlight w:val="none"/>
                      <w:lang w:val="en-US" w:eastAsia="zh-Hans"/>
                    </w:rPr>
                  </w:pPr>
                  <w:r>
                    <w:rPr>
                      <w:rFonts w:ascii="宋体" w:hAnsi="宋体" w:eastAsia="宋体" w:cs="宋体"/>
                      <w:color w:val="auto"/>
                      <w:sz w:val="22"/>
                      <w:highlight w:val="none"/>
                    </w:rPr>
                    <w:t>4、包装</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44D16378">
                  <w:pPr>
                    <w:pStyle w:val="21"/>
                    <w:spacing w:before="90"/>
                    <w:ind w:right="150" w:rightChars="0"/>
                    <w:jc w:val="left"/>
                    <w:rPr>
                      <w:rFonts w:hint="eastAsia" w:ascii="Calibri" w:hAnsi="Calibri" w:eastAsia="宋体" w:cs="Times New Roman"/>
                      <w:color w:val="auto"/>
                      <w:highlight w:val="none"/>
                      <w:lang w:val="en-US" w:eastAsia="zh-Hans"/>
                    </w:rPr>
                  </w:pPr>
                  <w:r>
                    <w:rPr>
                      <w:rFonts w:ascii="宋体" w:hAnsi="宋体" w:eastAsia="宋体" w:cs="宋体"/>
                      <w:color w:val="auto"/>
                      <w:sz w:val="22"/>
                      <w:highlight w:val="none"/>
                    </w:rPr>
                    <w:t>出现一次包装严重损坏、混乱，影响使用的，一次扣</w:t>
                  </w:r>
                  <w:r>
                    <w:rPr>
                      <w:rFonts w:hint="eastAsia" w:ascii="宋体" w:hAnsi="宋体" w:eastAsia="宋体" w:cs="宋体"/>
                      <w:color w:val="auto"/>
                      <w:sz w:val="22"/>
                      <w:highlight w:val="none"/>
                      <w:lang w:val="en-US" w:eastAsia="zh-CN"/>
                    </w:rPr>
                    <w:t>5</w:t>
                  </w:r>
                  <w:r>
                    <w:rPr>
                      <w:rFonts w:ascii="宋体" w:hAnsi="宋体" w:eastAsia="宋体" w:cs="宋体"/>
                      <w:color w:val="auto"/>
                      <w:sz w:val="22"/>
                      <w:highlight w:val="none"/>
                    </w:rPr>
                    <w:t>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4FEEFADD">
                  <w:pPr>
                    <w:pStyle w:val="21"/>
                    <w:ind w:left="270"/>
                    <w:jc w:val="both"/>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3CB6EE5A">
                  <w:pPr>
                    <w:pStyle w:val="21"/>
                    <w:ind w:left="285"/>
                    <w:jc w:val="both"/>
                    <w:rPr>
                      <w:color w:val="auto"/>
                      <w:highlight w:val="none"/>
                    </w:rPr>
                  </w:pPr>
                </w:p>
              </w:tc>
            </w:tr>
            <w:tr w14:paraId="34C670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21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887506">
                  <w:pPr>
                    <w:pStyle w:val="21"/>
                    <w:ind w:left="285"/>
                    <w:jc w:val="left"/>
                    <w:rPr>
                      <w:color w:val="auto"/>
                      <w:highlight w:val="none"/>
                    </w:rPr>
                  </w:pPr>
                  <w:r>
                    <w:rPr>
                      <w:rFonts w:ascii="宋体" w:hAnsi="宋体" w:eastAsia="宋体" w:cs="宋体"/>
                      <w:color w:val="auto"/>
                      <w:sz w:val="22"/>
                      <w:highlight w:val="none"/>
                    </w:rPr>
                    <w:t>二、服务考核（满分50分）</w:t>
                  </w:r>
                </w:p>
              </w:tc>
            </w:tr>
            <w:tr w14:paraId="4ACE71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8AE92AB">
                  <w:pPr>
                    <w:pStyle w:val="21"/>
                    <w:jc w:val="left"/>
                    <w:rPr>
                      <w:color w:val="auto"/>
                      <w:highlight w:val="none"/>
                    </w:rPr>
                  </w:pPr>
                  <w:r>
                    <w:rPr>
                      <w:rFonts w:ascii="宋体" w:hAnsi="宋体" w:eastAsia="宋体" w:cs="宋体"/>
                      <w:color w:val="auto"/>
                      <w:sz w:val="22"/>
                      <w:highlight w:val="none"/>
                    </w:rPr>
                    <w:t>1、</w:t>
                  </w:r>
                  <w:r>
                    <w:rPr>
                      <w:rFonts w:hint="eastAsia" w:ascii="宋体" w:hAnsi="宋体" w:eastAsia="宋体" w:cs="宋体"/>
                      <w:color w:val="auto"/>
                      <w:sz w:val="22"/>
                      <w:highlight w:val="none"/>
                      <w:lang w:val="en-US" w:eastAsia="zh-CN"/>
                    </w:rPr>
                    <w:t>品类</w:t>
                  </w:r>
                  <w:r>
                    <w:rPr>
                      <w:rFonts w:ascii="宋体" w:hAnsi="宋体" w:eastAsia="宋体" w:cs="宋体"/>
                      <w:color w:val="auto"/>
                      <w:sz w:val="22"/>
                      <w:highlight w:val="none"/>
                    </w:rPr>
                    <w:t>符合</w:t>
                  </w:r>
                </w:p>
              </w:tc>
              <w:tc>
                <w:tcPr>
                  <w:tcW w:w="291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316880DE">
                  <w:pPr>
                    <w:pStyle w:val="21"/>
                    <w:jc w:val="center"/>
                    <w:rPr>
                      <w:color w:val="auto"/>
                      <w:highlight w:val="none"/>
                    </w:rPr>
                  </w:pPr>
                  <w:r>
                    <w:rPr>
                      <w:rFonts w:hint="eastAsia" w:ascii="宋体" w:hAnsi="宋体" w:eastAsia="宋体" w:cs="宋体"/>
                      <w:color w:val="auto"/>
                      <w:sz w:val="22"/>
                      <w:highlight w:val="none"/>
                      <w:lang w:val="en-US" w:eastAsia="zh-CN"/>
                    </w:rPr>
                    <w:t>品类</w:t>
                  </w:r>
                  <w:r>
                    <w:rPr>
                      <w:rFonts w:ascii="宋体" w:hAnsi="宋体" w:eastAsia="宋体" w:cs="宋体"/>
                      <w:color w:val="auto"/>
                      <w:sz w:val="22"/>
                      <w:highlight w:val="none"/>
                    </w:rPr>
                    <w:t>出现差错的，每有一个</w:t>
                  </w:r>
                  <w:r>
                    <w:rPr>
                      <w:rFonts w:hint="eastAsia" w:ascii="宋体" w:hAnsi="宋体" w:eastAsia="宋体" w:cs="宋体"/>
                      <w:color w:val="auto"/>
                      <w:sz w:val="22"/>
                      <w:highlight w:val="none"/>
                      <w:lang w:val="en-US" w:eastAsia="zh-CN"/>
                    </w:rPr>
                    <w:t>品类</w:t>
                  </w:r>
                  <w:r>
                    <w:rPr>
                      <w:rFonts w:ascii="宋体" w:hAnsi="宋体" w:eastAsia="宋体" w:cs="宋体"/>
                      <w:color w:val="auto"/>
                      <w:sz w:val="22"/>
                      <w:highlight w:val="none"/>
                    </w:rPr>
                    <w:t>差错扣</w:t>
                  </w:r>
                  <w:r>
                    <w:rPr>
                      <w:rFonts w:hint="eastAsia" w:ascii="宋体" w:hAnsi="宋体" w:eastAsia="宋体" w:cs="宋体"/>
                      <w:color w:val="auto"/>
                      <w:sz w:val="22"/>
                      <w:highlight w:val="none"/>
                      <w:lang w:val="en-US" w:eastAsia="zh-CN"/>
                    </w:rPr>
                    <w:t>1</w:t>
                  </w:r>
                  <w:r>
                    <w:rPr>
                      <w:rFonts w:ascii="宋体" w:hAnsi="宋体" w:eastAsia="宋体" w:cs="宋体"/>
                      <w:color w:val="auto"/>
                      <w:sz w:val="22"/>
                      <w:highlight w:val="none"/>
                    </w:rPr>
                    <w:t>分。</w:t>
                  </w:r>
                </w:p>
              </w:tc>
              <w:tc>
                <w:tcPr>
                  <w:tcW w:w="858"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254B7B4">
                  <w:pPr>
                    <w:pStyle w:val="21"/>
                    <w:ind w:left="285"/>
                    <w:jc w:val="center"/>
                    <w:rPr>
                      <w:color w:val="auto"/>
                      <w:highlight w:val="none"/>
                    </w:rPr>
                  </w:pPr>
                </w:p>
              </w:tc>
              <w:tc>
                <w:tcPr>
                  <w:tcW w:w="94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E323992">
                  <w:pPr>
                    <w:pStyle w:val="21"/>
                    <w:ind w:left="285"/>
                    <w:jc w:val="center"/>
                    <w:rPr>
                      <w:color w:val="auto"/>
                      <w:highlight w:val="none"/>
                    </w:rPr>
                  </w:pPr>
                </w:p>
              </w:tc>
            </w:tr>
            <w:tr w14:paraId="046EC4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4BF18D">
                  <w:pPr>
                    <w:pStyle w:val="21"/>
                    <w:jc w:val="left"/>
                    <w:rPr>
                      <w:color w:val="auto"/>
                      <w:highlight w:val="none"/>
                    </w:rPr>
                  </w:pPr>
                  <w:r>
                    <w:rPr>
                      <w:rFonts w:ascii="宋体" w:hAnsi="宋体" w:eastAsia="宋体" w:cs="宋体"/>
                      <w:color w:val="auto"/>
                      <w:sz w:val="22"/>
                      <w:highlight w:val="none"/>
                    </w:rPr>
                    <w:t>2、送货时间</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01B739FD">
                  <w:pPr>
                    <w:pStyle w:val="21"/>
                    <w:jc w:val="left"/>
                    <w:rPr>
                      <w:color w:val="auto"/>
                      <w:highlight w:val="none"/>
                    </w:rPr>
                  </w:pPr>
                  <w:r>
                    <w:rPr>
                      <w:rFonts w:ascii="宋体" w:hAnsi="宋体" w:eastAsia="宋体" w:cs="宋体"/>
                      <w:color w:val="auto"/>
                      <w:sz w:val="22"/>
                      <w:highlight w:val="none"/>
                    </w:rPr>
                    <w:t>未按合同规定时间送货的，一次扣</w:t>
                  </w:r>
                  <w:r>
                    <w:rPr>
                      <w:rFonts w:hint="eastAsia" w:ascii="宋体" w:hAnsi="宋体" w:eastAsia="宋体" w:cs="宋体"/>
                      <w:color w:val="auto"/>
                      <w:sz w:val="22"/>
                      <w:highlight w:val="none"/>
                      <w:lang w:val="en-US" w:eastAsia="zh-CN"/>
                    </w:rPr>
                    <w:t>1</w:t>
                  </w:r>
                  <w:r>
                    <w:rPr>
                      <w:rFonts w:ascii="宋体" w:hAnsi="宋体" w:eastAsia="宋体" w:cs="宋体"/>
                      <w:color w:val="auto"/>
                      <w:sz w:val="22"/>
                      <w:highlight w:val="none"/>
                    </w:rPr>
                    <w:t>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4DA4D60B">
                  <w:pPr>
                    <w:pStyle w:val="21"/>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39394A8C">
                  <w:pPr>
                    <w:pStyle w:val="21"/>
                    <w:ind w:left="285"/>
                    <w:jc w:val="center"/>
                    <w:rPr>
                      <w:color w:val="auto"/>
                      <w:highlight w:val="none"/>
                    </w:rPr>
                  </w:pPr>
                </w:p>
              </w:tc>
            </w:tr>
            <w:tr w14:paraId="080779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840B41">
                  <w:pPr>
                    <w:pStyle w:val="21"/>
                    <w:jc w:val="left"/>
                    <w:rPr>
                      <w:color w:val="auto"/>
                      <w:highlight w:val="none"/>
                    </w:rPr>
                  </w:pPr>
                  <w:r>
                    <w:rPr>
                      <w:rFonts w:ascii="宋体" w:hAnsi="宋体" w:eastAsia="宋体" w:cs="宋体"/>
                      <w:color w:val="auto"/>
                      <w:sz w:val="22"/>
                      <w:highlight w:val="none"/>
                    </w:rPr>
                    <w:t>3、应急响应时间</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032A44FB">
                  <w:pPr>
                    <w:pStyle w:val="21"/>
                    <w:jc w:val="left"/>
                    <w:rPr>
                      <w:color w:val="auto"/>
                      <w:highlight w:val="none"/>
                    </w:rPr>
                  </w:pPr>
                  <w:r>
                    <w:rPr>
                      <w:rFonts w:ascii="宋体" w:hAnsi="宋体" w:eastAsia="宋体" w:cs="宋体"/>
                      <w:color w:val="auto"/>
                      <w:sz w:val="22"/>
                      <w:highlight w:val="none"/>
                    </w:rPr>
                    <w:t>单次应急超3小时未响应扣</w:t>
                  </w:r>
                  <w:r>
                    <w:rPr>
                      <w:rFonts w:hint="eastAsia" w:ascii="宋体" w:hAnsi="宋体" w:eastAsia="宋体" w:cs="宋体"/>
                      <w:color w:val="auto"/>
                      <w:sz w:val="22"/>
                      <w:highlight w:val="none"/>
                      <w:lang w:val="en-US" w:eastAsia="zh-CN"/>
                    </w:rPr>
                    <w:t>5</w:t>
                  </w:r>
                  <w:r>
                    <w:rPr>
                      <w:rFonts w:ascii="宋体" w:hAnsi="宋体" w:eastAsia="宋体" w:cs="宋体"/>
                      <w:color w:val="auto"/>
                      <w:sz w:val="22"/>
                      <w:highlight w:val="none"/>
                    </w:rPr>
                    <w:t>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206CD64E">
                  <w:pPr>
                    <w:pStyle w:val="21"/>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1508A3DC">
                  <w:pPr>
                    <w:pStyle w:val="21"/>
                    <w:ind w:left="285"/>
                    <w:jc w:val="center"/>
                    <w:rPr>
                      <w:color w:val="auto"/>
                      <w:highlight w:val="none"/>
                    </w:rPr>
                  </w:pPr>
                </w:p>
              </w:tc>
            </w:tr>
            <w:tr w14:paraId="2D3547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8DBFE6">
                  <w:pPr>
                    <w:pStyle w:val="21"/>
                    <w:jc w:val="left"/>
                    <w:rPr>
                      <w:color w:val="auto"/>
                      <w:highlight w:val="none"/>
                    </w:rPr>
                  </w:pPr>
                  <w:r>
                    <w:rPr>
                      <w:rFonts w:ascii="宋体" w:hAnsi="宋体" w:eastAsia="宋体" w:cs="宋体"/>
                      <w:color w:val="auto"/>
                      <w:sz w:val="22"/>
                      <w:highlight w:val="none"/>
                    </w:rPr>
                    <w:t>4、应急配送质量保障</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267243BC">
                  <w:pPr>
                    <w:pStyle w:val="21"/>
                    <w:jc w:val="left"/>
                    <w:rPr>
                      <w:color w:val="auto"/>
                      <w:highlight w:val="none"/>
                    </w:rPr>
                  </w:pPr>
                  <w:r>
                    <w:rPr>
                      <w:rFonts w:ascii="宋体" w:hAnsi="宋体" w:eastAsia="宋体" w:cs="宋体"/>
                      <w:color w:val="auto"/>
                      <w:sz w:val="22"/>
                      <w:highlight w:val="none"/>
                    </w:rPr>
                    <w:t>应急配送</w:t>
                  </w:r>
                  <w:r>
                    <w:rPr>
                      <w:rFonts w:hint="eastAsia" w:ascii="宋体" w:hAnsi="宋体" w:eastAsia="宋体" w:cs="宋体"/>
                      <w:color w:val="auto"/>
                      <w:sz w:val="22"/>
                      <w:highlight w:val="none"/>
                      <w:lang w:val="en-US" w:eastAsia="zh-CN"/>
                    </w:rPr>
                    <w:t>产品</w:t>
                  </w:r>
                  <w:r>
                    <w:rPr>
                      <w:rFonts w:ascii="宋体" w:hAnsi="宋体" w:eastAsia="宋体" w:cs="宋体"/>
                      <w:color w:val="auto"/>
                      <w:sz w:val="22"/>
                      <w:highlight w:val="none"/>
                    </w:rPr>
                    <w:t>出现质量不符合且不能满足需要的，一次扣20分。质量符合要求，但不能满足需求的，一次扣5分。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77D512B3">
                  <w:pPr>
                    <w:pStyle w:val="21"/>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215F8EEE">
                  <w:pPr>
                    <w:pStyle w:val="21"/>
                    <w:ind w:left="285"/>
                    <w:jc w:val="center"/>
                    <w:rPr>
                      <w:color w:val="auto"/>
                      <w:highlight w:val="none"/>
                    </w:rPr>
                  </w:pPr>
                </w:p>
              </w:tc>
            </w:tr>
            <w:tr w14:paraId="7B8192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AC5D062">
                  <w:pPr>
                    <w:pStyle w:val="21"/>
                    <w:jc w:val="left"/>
                    <w:rPr>
                      <w:color w:val="auto"/>
                      <w:highlight w:val="none"/>
                    </w:rPr>
                  </w:pPr>
                  <w:r>
                    <w:rPr>
                      <w:rFonts w:ascii="宋体" w:hAnsi="宋体" w:eastAsia="宋体" w:cs="宋体"/>
                      <w:color w:val="auto"/>
                      <w:sz w:val="22"/>
                      <w:highlight w:val="none"/>
                    </w:rPr>
                    <w:t>5、票据报送</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31659F05">
                  <w:pPr>
                    <w:pStyle w:val="21"/>
                    <w:jc w:val="left"/>
                    <w:rPr>
                      <w:color w:val="auto"/>
                      <w:highlight w:val="none"/>
                    </w:rPr>
                  </w:pPr>
                  <w:r>
                    <w:rPr>
                      <w:rFonts w:ascii="宋体" w:hAnsi="宋体" w:eastAsia="宋体" w:cs="宋体"/>
                      <w:color w:val="auto"/>
                      <w:sz w:val="22"/>
                      <w:highlight w:val="none"/>
                    </w:rPr>
                    <w:t>不按时提供票据、票据数据不实，一次扣2分，每增加一次再递增1分。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4C9A34EC">
                  <w:pPr>
                    <w:pStyle w:val="21"/>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59C46051">
                  <w:pPr>
                    <w:pStyle w:val="21"/>
                    <w:ind w:left="285"/>
                    <w:jc w:val="center"/>
                    <w:rPr>
                      <w:color w:val="auto"/>
                      <w:highlight w:val="none"/>
                    </w:rPr>
                  </w:pPr>
                </w:p>
              </w:tc>
            </w:tr>
            <w:tr w14:paraId="62CFBA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EB7288">
                  <w:pPr>
                    <w:pStyle w:val="21"/>
                    <w:jc w:val="center"/>
                    <w:rPr>
                      <w:color w:val="auto"/>
                      <w:highlight w:val="none"/>
                    </w:rPr>
                  </w:pPr>
                  <w:r>
                    <w:rPr>
                      <w:rFonts w:ascii="宋体" w:hAnsi="宋体" w:eastAsia="宋体" w:cs="宋体"/>
                      <w:color w:val="auto"/>
                      <w:sz w:val="22"/>
                      <w:highlight w:val="none"/>
                    </w:rPr>
                    <w:t>6、每月数据统计</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2357A140">
                  <w:pPr>
                    <w:pStyle w:val="21"/>
                    <w:jc w:val="both"/>
                    <w:rPr>
                      <w:color w:val="auto"/>
                      <w:highlight w:val="none"/>
                    </w:rPr>
                  </w:pPr>
                  <w:r>
                    <w:rPr>
                      <w:rFonts w:ascii="宋体" w:hAnsi="宋体" w:eastAsia="宋体" w:cs="宋体"/>
                      <w:color w:val="auto"/>
                      <w:sz w:val="22"/>
                      <w:highlight w:val="none"/>
                    </w:rPr>
                    <w:t>每月15日之前上报上月供应数据统计，不报扣2分、数据有错扣1分、迟报扣1分。</w:t>
                  </w: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4D059879">
                  <w:pPr>
                    <w:pStyle w:val="21"/>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40420D27">
                  <w:pPr>
                    <w:pStyle w:val="21"/>
                    <w:ind w:left="285"/>
                    <w:jc w:val="center"/>
                    <w:rPr>
                      <w:color w:val="auto"/>
                      <w:highlight w:val="none"/>
                    </w:rPr>
                  </w:pPr>
                </w:p>
              </w:tc>
            </w:tr>
            <w:tr w14:paraId="7833FE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FC7183">
                  <w:pPr>
                    <w:pStyle w:val="21"/>
                    <w:jc w:val="center"/>
                    <w:rPr>
                      <w:color w:val="auto"/>
                      <w:highlight w:val="none"/>
                    </w:rPr>
                  </w:pPr>
                  <w:r>
                    <w:rPr>
                      <w:rFonts w:ascii="宋体" w:hAnsi="宋体" w:eastAsia="宋体" w:cs="宋体"/>
                      <w:color w:val="auto"/>
                      <w:sz w:val="22"/>
                      <w:highlight w:val="none"/>
                    </w:rPr>
                    <w:t>扣分合计</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15EA481E">
                  <w:pPr>
                    <w:pStyle w:val="21"/>
                    <w:jc w:val="both"/>
                    <w:rPr>
                      <w:color w:val="auto"/>
                      <w:highlight w:val="none"/>
                    </w:rPr>
                  </w:pP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479A1359">
                  <w:pPr>
                    <w:pStyle w:val="21"/>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6612F7B9">
                  <w:pPr>
                    <w:pStyle w:val="21"/>
                    <w:ind w:left="285"/>
                    <w:jc w:val="center"/>
                    <w:rPr>
                      <w:color w:val="auto"/>
                      <w:highlight w:val="none"/>
                    </w:rPr>
                  </w:pPr>
                </w:p>
              </w:tc>
            </w:tr>
            <w:tr w14:paraId="4D974E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0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880C43">
                  <w:pPr>
                    <w:pStyle w:val="21"/>
                    <w:jc w:val="center"/>
                    <w:rPr>
                      <w:color w:val="auto"/>
                      <w:highlight w:val="none"/>
                    </w:rPr>
                  </w:pPr>
                  <w:r>
                    <w:rPr>
                      <w:rFonts w:ascii="宋体" w:hAnsi="宋体" w:eastAsia="宋体" w:cs="宋体"/>
                      <w:color w:val="auto"/>
                      <w:sz w:val="22"/>
                      <w:highlight w:val="none"/>
                    </w:rPr>
                    <w:t>总得分</w:t>
                  </w:r>
                </w:p>
              </w:tc>
              <w:tc>
                <w:tcPr>
                  <w:tcW w:w="2913" w:type="dxa"/>
                  <w:tcBorders>
                    <w:top w:val="nil"/>
                    <w:left w:val="nil"/>
                    <w:bottom w:val="single" w:color="000000" w:sz="4" w:space="0"/>
                    <w:right w:val="single" w:color="000000" w:sz="4" w:space="0"/>
                  </w:tcBorders>
                  <w:tcMar>
                    <w:top w:w="0" w:type="dxa"/>
                    <w:left w:w="0" w:type="dxa"/>
                    <w:bottom w:w="0" w:type="dxa"/>
                    <w:right w:w="0" w:type="dxa"/>
                  </w:tcMar>
                  <w:vAlign w:val="top"/>
                </w:tcPr>
                <w:p w14:paraId="6A727487">
                  <w:pPr>
                    <w:pStyle w:val="21"/>
                    <w:jc w:val="both"/>
                    <w:rPr>
                      <w:color w:val="auto"/>
                      <w:highlight w:val="none"/>
                    </w:rPr>
                  </w:pPr>
                </w:p>
              </w:tc>
              <w:tc>
                <w:tcPr>
                  <w:tcW w:w="858" w:type="dxa"/>
                  <w:tcBorders>
                    <w:top w:val="nil"/>
                    <w:left w:val="nil"/>
                    <w:bottom w:val="single" w:color="000000" w:sz="4" w:space="0"/>
                    <w:right w:val="single" w:color="000000" w:sz="4" w:space="0"/>
                  </w:tcBorders>
                  <w:tcMar>
                    <w:top w:w="0" w:type="dxa"/>
                    <w:left w:w="0" w:type="dxa"/>
                    <w:bottom w:w="0" w:type="dxa"/>
                    <w:right w:w="0" w:type="dxa"/>
                  </w:tcMar>
                  <w:vAlign w:val="top"/>
                </w:tcPr>
                <w:p w14:paraId="75383099">
                  <w:pPr>
                    <w:pStyle w:val="21"/>
                    <w:ind w:left="285"/>
                    <w:jc w:val="center"/>
                    <w:rPr>
                      <w:color w:val="auto"/>
                      <w:highlight w:val="none"/>
                    </w:rPr>
                  </w:pPr>
                </w:p>
              </w:tc>
              <w:tc>
                <w:tcPr>
                  <w:tcW w:w="945" w:type="dxa"/>
                  <w:tcBorders>
                    <w:top w:val="nil"/>
                    <w:left w:val="nil"/>
                    <w:bottom w:val="single" w:color="000000" w:sz="4" w:space="0"/>
                    <w:right w:val="single" w:color="000000" w:sz="4" w:space="0"/>
                  </w:tcBorders>
                  <w:tcMar>
                    <w:top w:w="0" w:type="dxa"/>
                    <w:left w:w="0" w:type="dxa"/>
                    <w:bottom w:w="0" w:type="dxa"/>
                    <w:right w:w="0" w:type="dxa"/>
                  </w:tcMar>
                  <w:vAlign w:val="top"/>
                </w:tcPr>
                <w:p w14:paraId="1E64A5F5">
                  <w:pPr>
                    <w:pStyle w:val="21"/>
                    <w:ind w:left="285"/>
                    <w:jc w:val="center"/>
                    <w:rPr>
                      <w:color w:val="auto"/>
                      <w:highlight w:val="none"/>
                    </w:rPr>
                  </w:pPr>
                </w:p>
              </w:tc>
            </w:tr>
            <w:tr w14:paraId="416F8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216" w:type="dxa"/>
                  <w:gridSpan w:val="4"/>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65C8D1">
                  <w:pPr>
                    <w:pStyle w:val="21"/>
                    <w:rPr>
                      <w:color w:val="auto"/>
                      <w:highlight w:val="none"/>
                    </w:rPr>
                  </w:pPr>
                  <w:r>
                    <w:rPr>
                      <w:rFonts w:ascii="宋体" w:hAnsi="宋体" w:eastAsia="宋体" w:cs="宋体"/>
                      <w:color w:val="auto"/>
                      <w:sz w:val="22"/>
                      <w:highlight w:val="none"/>
                    </w:rPr>
                    <w:t>注：本考核表总分为100分，考核表采用倒扣制，得分=100分减去扣分</w:t>
                  </w:r>
                  <w:r>
                    <w:rPr>
                      <w:rFonts w:ascii="宋体" w:hAnsi="宋体" w:eastAsia="宋体" w:cs="宋体"/>
                      <w:color w:val="auto"/>
                      <w:sz w:val="19"/>
                      <w:highlight w:val="none"/>
                    </w:rPr>
                    <w:t>。</w:t>
                  </w:r>
                </w:p>
              </w:tc>
            </w:tr>
          </w:tbl>
          <w:p w14:paraId="2885A274">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宋体"/>
                <w:color w:val="auto"/>
                <w:kern w:val="0"/>
                <w:sz w:val="24"/>
                <w:szCs w:val="24"/>
                <w:highlight w:val="none"/>
                <w:lang w:val="en-US" w:eastAsia="zh-CN"/>
              </w:rPr>
            </w:pPr>
          </w:p>
        </w:tc>
      </w:tr>
    </w:tbl>
    <w:p w14:paraId="32908D65"/>
    <w:p w14:paraId="6E2B0223">
      <w:pPr>
        <w:pStyle w:val="11"/>
      </w:pPr>
    </w:p>
    <w:p w14:paraId="1BDA1782"/>
    <w:p w14:paraId="0BA838CB">
      <w:pPr>
        <w:pStyle w:val="11"/>
      </w:pPr>
    </w:p>
    <w:p w14:paraId="3E560E91"/>
    <w:p w14:paraId="14C9635A"/>
    <w:p w14:paraId="6C29F92A"/>
    <w:p w14:paraId="4A4CDEE3"/>
    <w:p w14:paraId="26511B70"/>
    <w:p w14:paraId="65361C6F"/>
    <w:p w14:paraId="2C9A5FF8">
      <w:pPr>
        <w:rPr>
          <w:rFonts w:hint="eastAsia"/>
        </w:rPr>
      </w:pPr>
    </w:p>
    <w:p w14:paraId="69E69EB9">
      <w:pPr>
        <w:rPr>
          <w:rFonts w:hint="eastAsia"/>
        </w:rPr>
      </w:pPr>
    </w:p>
    <w:p w14:paraId="3A7CA71E">
      <w:pPr>
        <w:rPr>
          <w:rFonts w:hint="eastAsia"/>
        </w:rPr>
      </w:pPr>
    </w:p>
    <w:p w14:paraId="784BE3C9">
      <w:pPr>
        <w:rPr>
          <w:rFonts w:hint="eastAsia"/>
        </w:rPr>
      </w:pPr>
    </w:p>
    <w:p w14:paraId="286B6248">
      <w:pPr>
        <w:rPr>
          <w:rFonts w:hint="eastAsia"/>
        </w:rPr>
      </w:pPr>
    </w:p>
    <w:p w14:paraId="042892E3">
      <w:pPr>
        <w:rPr>
          <w:rFonts w:hint="eastAsia"/>
        </w:rPr>
      </w:pPr>
    </w:p>
    <w:p w14:paraId="61535297">
      <w:pPr>
        <w:rPr>
          <w:rFonts w:hint="eastAsia"/>
        </w:rPr>
      </w:pPr>
    </w:p>
    <w:p w14:paraId="007D575E">
      <w:pPr>
        <w:rPr>
          <w:rFonts w:hint="eastAsia"/>
        </w:rPr>
      </w:pPr>
    </w:p>
    <w:p w14:paraId="6E08285B">
      <w:pPr>
        <w:rPr>
          <w:rFonts w:hint="eastAsia"/>
        </w:rPr>
      </w:pPr>
    </w:p>
    <w:p w14:paraId="5B2A9680">
      <w:pPr>
        <w:rPr>
          <w:rFonts w:hint="eastAsia"/>
        </w:rPr>
      </w:pPr>
    </w:p>
    <w:p w14:paraId="0B8E40EA">
      <w:pPr>
        <w:rPr>
          <w:rFonts w:hint="eastAsia"/>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26</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21CB8486">
      <w:pPr>
        <w:pStyle w:val="11"/>
      </w:pPr>
    </w:p>
    <w:p w14:paraId="61F2A343"/>
    <w:p w14:paraId="64D68ABD">
      <w:pPr>
        <w:pStyle w:val="11"/>
      </w:pPr>
    </w:p>
    <w:p w14:paraId="682C229B"/>
    <w:p w14:paraId="6A11ADB1">
      <w:pPr>
        <w:pStyle w:val="6"/>
      </w:pPr>
    </w:p>
    <w:p w14:paraId="1B03FF9B"/>
    <w:p w14:paraId="155DEF0C">
      <w:pPr>
        <w:jc w:val="center"/>
        <w:rPr>
          <w:rFonts w:hint="eastAsia" w:ascii="宋体" w:hAnsi="宋体"/>
          <w:bCs/>
          <w:kern w:val="0"/>
          <w:sz w:val="44"/>
          <w:szCs w:val="44"/>
        </w:rPr>
      </w:pPr>
      <w:r>
        <w:rPr>
          <w:rFonts w:hint="eastAsia" w:ascii="宋体" w:hAnsi="宋体"/>
          <w:b/>
          <w:kern w:val="0"/>
          <w:sz w:val="32"/>
          <w:szCs w:val="32"/>
        </w:rPr>
        <w:t>一、 投标申请书</w:t>
      </w:r>
    </w:p>
    <w:p w14:paraId="6DEB35EE">
      <w:pPr>
        <w:snapToGrid w:val="0"/>
        <w:spacing w:line="120" w:lineRule="auto"/>
        <w:rPr>
          <w:rFonts w:hint="eastAsia" w:ascii="宋体" w:hAnsi="宋体"/>
          <w:bCs/>
          <w:kern w:val="0"/>
          <w:sz w:val="44"/>
          <w:szCs w:val="44"/>
        </w:rPr>
      </w:pPr>
    </w:p>
    <w:p w14:paraId="230BA130">
      <w:pPr>
        <w:spacing w:line="500" w:lineRule="exact"/>
        <w:rPr>
          <w:rFonts w:hint="eastAsia" w:ascii="宋体" w:hAnsi="宋体"/>
          <w:bCs/>
          <w:kern w:val="0"/>
          <w:sz w:val="28"/>
          <w:szCs w:val="28"/>
        </w:rPr>
      </w:pPr>
      <w:r>
        <w:rPr>
          <w:rFonts w:hint="eastAsia" w:ascii="宋体" w:hAnsi="宋体"/>
          <w:bCs/>
          <w:kern w:val="0"/>
          <w:sz w:val="28"/>
          <w:szCs w:val="28"/>
        </w:rPr>
        <w:t>致：</w:t>
      </w:r>
      <w:r>
        <w:rPr>
          <w:rFonts w:hint="eastAsia" w:ascii="宋体" w:hAnsi="宋体"/>
          <w:bCs/>
          <w:kern w:val="0"/>
          <w:sz w:val="28"/>
          <w:szCs w:val="28"/>
          <w:u w:val="single"/>
        </w:rPr>
        <w:t xml:space="preserve">        （招标单位名称）  </w:t>
      </w:r>
      <w:r>
        <w:rPr>
          <w:rFonts w:hint="eastAsia" w:ascii="宋体" w:hAnsi="宋体"/>
          <w:bCs/>
          <w:kern w:val="0"/>
          <w:sz w:val="28"/>
          <w:szCs w:val="28"/>
        </w:rPr>
        <w:t xml:space="preserve">          </w:t>
      </w:r>
    </w:p>
    <w:p w14:paraId="31CA4BFA">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1.</w:t>
      </w:r>
      <w:r>
        <w:rPr>
          <w:rFonts w:hint="eastAsia" w:ascii="宋体" w:hAnsi="宋体" w:eastAsia="宋体" w:cs="Times New Roman"/>
          <w:bCs/>
          <w:kern w:val="0"/>
          <w:sz w:val="28"/>
          <w:szCs w:val="28"/>
        </w:rPr>
        <w:t>我方已全面阅读和研究了贵院的</w:t>
      </w:r>
      <w:r>
        <w:rPr>
          <w:rFonts w:hint="eastAsia" w:ascii="宋体" w:hAnsi="宋体" w:eastAsia="宋体" w:cs="Times New Roman"/>
          <w:bCs/>
          <w:kern w:val="0"/>
          <w:sz w:val="28"/>
          <w:szCs w:val="28"/>
          <w:u w:val="single"/>
        </w:rPr>
        <w:t xml:space="preserve">          </w:t>
      </w:r>
      <w:r>
        <w:rPr>
          <w:rFonts w:hint="eastAsia" w:ascii="宋体" w:hAnsi="宋体" w:eastAsia="宋体" w:cs="Times New Roman"/>
          <w:bCs/>
          <w:kern w:val="0"/>
          <w:sz w:val="28"/>
          <w:szCs w:val="28"/>
        </w:rPr>
        <w:t>招标公告，已充分理解并掌握了招标的全部有关情况。我方资格条件符合招标公告的要求，同意接受招标文件的全部内容和条件，并按此确定招标的全部内容，以本投标申请书向你方发包的全部内容提出投标申请。</w:t>
      </w:r>
    </w:p>
    <w:p w14:paraId="4DF705C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2.</w:t>
      </w:r>
      <w:r>
        <w:rPr>
          <w:rFonts w:hint="eastAsia" w:ascii="宋体" w:hAnsi="宋体"/>
          <w:bCs/>
          <w:kern w:val="0"/>
          <w:sz w:val="28"/>
          <w:szCs w:val="28"/>
        </w:rPr>
        <w:t>根据招标公告及本公司的实际情况</w:t>
      </w:r>
      <w:r>
        <w:rPr>
          <w:rFonts w:hint="eastAsia" w:ascii="宋体" w:hAnsi="宋体"/>
          <w:bCs/>
          <w:kern w:val="0"/>
          <w:sz w:val="28"/>
          <w:szCs w:val="28"/>
          <w:lang w:eastAsia="zh-CN"/>
        </w:rPr>
        <w:t>进行</w:t>
      </w:r>
      <w:r>
        <w:rPr>
          <w:rFonts w:hint="eastAsia" w:ascii="宋体" w:hAnsi="宋体"/>
          <w:bCs/>
          <w:kern w:val="0"/>
          <w:sz w:val="28"/>
          <w:szCs w:val="28"/>
        </w:rPr>
        <w:t>报价</w:t>
      </w:r>
      <w:r>
        <w:rPr>
          <w:rFonts w:hint="eastAsia" w:ascii="宋体" w:hAnsi="宋体"/>
          <w:bCs/>
          <w:kern w:val="0"/>
          <w:sz w:val="28"/>
          <w:szCs w:val="28"/>
          <w:lang w:eastAsia="zh-CN"/>
        </w:rPr>
        <w:t>。</w:t>
      </w:r>
      <w:r>
        <w:rPr>
          <w:rFonts w:hint="eastAsia" w:ascii="宋体" w:hAnsi="宋体" w:eastAsia="宋体" w:cs="Times New Roman"/>
          <w:bCs/>
          <w:kern w:val="0"/>
          <w:sz w:val="28"/>
          <w:szCs w:val="28"/>
        </w:rPr>
        <w:t xml:space="preserve"> </w:t>
      </w:r>
    </w:p>
    <w:p w14:paraId="6C1CA445">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3.</w:t>
      </w:r>
      <w:r>
        <w:rPr>
          <w:rFonts w:hint="eastAsia" w:ascii="宋体" w:hAnsi="宋体" w:eastAsia="宋体" w:cs="Times New Roman"/>
          <w:bCs/>
          <w:kern w:val="0"/>
          <w:sz w:val="28"/>
          <w:szCs w:val="28"/>
        </w:rPr>
        <w:t>我方保证严格按照有关法规及招标文件的相关规定参加投标，并充分理解尊重贵院的招标结果，不要求对中标结果进行解释。</w:t>
      </w:r>
    </w:p>
    <w:p w14:paraId="0D9F4AE7">
      <w:pPr>
        <w:spacing w:line="500" w:lineRule="exact"/>
        <w:ind w:firstLine="560"/>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val="en-US" w:eastAsia="zh-CN"/>
        </w:rPr>
        <w:t>4.我方根据招标文件的规定，承担完成合同的责任和义务。</w:t>
      </w:r>
    </w:p>
    <w:p w14:paraId="068AA2B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5.同意应贵方要求提供与</w:t>
      </w:r>
      <w:r>
        <w:rPr>
          <w:rFonts w:hint="eastAsia" w:ascii="宋体" w:hAnsi="宋体" w:cs="Times New Roman"/>
          <w:bCs/>
          <w:kern w:val="0"/>
          <w:sz w:val="28"/>
          <w:szCs w:val="28"/>
          <w:lang w:val="en-US" w:eastAsia="zh-CN"/>
        </w:rPr>
        <w:t>项目</w:t>
      </w:r>
      <w:r>
        <w:rPr>
          <w:rFonts w:hint="eastAsia" w:ascii="宋体" w:hAnsi="宋体" w:eastAsia="宋体" w:cs="Times New Roman"/>
          <w:bCs/>
          <w:kern w:val="0"/>
          <w:sz w:val="28"/>
          <w:szCs w:val="28"/>
          <w:lang w:val="en-US" w:eastAsia="zh-CN"/>
        </w:rPr>
        <w:t>采购有关的任何数据或资料。</w:t>
      </w:r>
    </w:p>
    <w:p w14:paraId="41BAD78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6.</w:t>
      </w:r>
      <w:r>
        <w:rPr>
          <w:rFonts w:hint="eastAsia" w:ascii="宋体" w:hAnsi="宋体" w:eastAsia="宋体" w:cs="Times New Roman"/>
          <w:bCs/>
          <w:kern w:val="0"/>
          <w:sz w:val="28"/>
          <w:szCs w:val="28"/>
        </w:rPr>
        <w:t>如由我方中标，在接到你方发出的中标通知书后的规定时间内，按中标通知书、投标文件和本投标申请书的约定与你方签定合同，履行规定的一切责任和义务。</w:t>
      </w:r>
    </w:p>
    <w:p w14:paraId="4D89C02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7</w:t>
      </w:r>
      <w:r>
        <w:rPr>
          <w:rFonts w:hint="eastAsia" w:ascii="宋体" w:hAnsi="宋体" w:eastAsia="宋体" w:cs="Times New Roman"/>
          <w:bCs/>
          <w:kern w:val="0"/>
          <w:sz w:val="28"/>
          <w:szCs w:val="28"/>
        </w:rPr>
        <w:t>.我方承认该投标申请书格式为投标申请书的组成部分。</w:t>
      </w:r>
    </w:p>
    <w:p w14:paraId="50CD560F">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8.我方将严格遵守《中华人民共和国政府采购法》第七十七条规定，供应商有下列情形之一的，在一至三年内禁止参加雁江区妇幼保健计划生育服务中心采购活动，有违法所得的，并处没收违法所得，情节严重的，由工商行政管理机关吊销营业执照；构成犯罪的，依法追究刑事责任</w:t>
      </w:r>
      <w:r>
        <w:rPr>
          <w:rFonts w:hint="eastAsia" w:ascii="宋体" w:hAnsi="宋体" w:eastAsia="宋体" w:cs="Times New Roman"/>
          <w:bCs/>
          <w:kern w:val="0"/>
          <w:sz w:val="28"/>
          <w:szCs w:val="28"/>
        </w:rPr>
        <w:t>：</w:t>
      </w:r>
    </w:p>
    <w:p w14:paraId="2B58E301">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⑴提供虚假材料谋取</w:t>
      </w:r>
      <w:r>
        <w:rPr>
          <w:rFonts w:hint="eastAsia" w:ascii="宋体" w:hAnsi="宋体" w:eastAsia="宋体" w:cs="Times New Roman"/>
          <w:bCs/>
          <w:kern w:val="0"/>
          <w:sz w:val="28"/>
          <w:szCs w:val="28"/>
          <w:lang w:val="en-US" w:eastAsia="zh-CN"/>
        </w:rPr>
        <w:t>中标</w:t>
      </w:r>
      <w:r>
        <w:rPr>
          <w:rFonts w:hint="eastAsia" w:ascii="宋体" w:hAnsi="宋体" w:eastAsia="宋体" w:cs="Times New Roman"/>
          <w:bCs/>
          <w:kern w:val="0"/>
          <w:sz w:val="28"/>
          <w:szCs w:val="28"/>
        </w:rPr>
        <w:t>、成交的；</w:t>
      </w:r>
    </w:p>
    <w:p w14:paraId="50514968">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⑵采取不正当手段诋毁、排挤其他供应商的；</w:t>
      </w:r>
    </w:p>
    <w:p w14:paraId="0C04D97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⑶与采购人</w:t>
      </w:r>
      <w:r>
        <w:rPr>
          <w:rFonts w:hint="eastAsia" w:ascii="宋体" w:hAnsi="宋体" w:eastAsia="宋体" w:cs="Times New Roman"/>
          <w:bCs/>
          <w:kern w:val="0"/>
          <w:sz w:val="28"/>
          <w:szCs w:val="28"/>
          <w:lang w:eastAsia="zh-CN"/>
        </w:rPr>
        <w:t>或</w:t>
      </w:r>
      <w:r>
        <w:rPr>
          <w:rFonts w:hint="eastAsia" w:ascii="宋体" w:hAnsi="宋体" w:eastAsia="宋体" w:cs="Times New Roman"/>
          <w:bCs/>
          <w:kern w:val="0"/>
          <w:sz w:val="28"/>
          <w:szCs w:val="28"/>
        </w:rPr>
        <w:t>其他供应商恶意串通的；</w:t>
      </w:r>
    </w:p>
    <w:p w14:paraId="596A7FC3">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 xml:space="preserve">⑷向采购人行贿或者提供其他不正当利益的； </w:t>
      </w:r>
    </w:p>
    <w:p w14:paraId="2C102F5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⑸在招标采购过程中与采购人进行协商谈判的；</w:t>
      </w:r>
    </w:p>
    <w:p w14:paraId="06E31E2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⑹拒绝有关部门监督检查或提供虚假情况的。</w:t>
      </w:r>
    </w:p>
    <w:p w14:paraId="07A0B83E">
      <w:pPr>
        <w:spacing w:line="500" w:lineRule="exact"/>
        <w:ind w:firstLine="560"/>
        <w:jc w:val="left"/>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9</w:t>
      </w:r>
      <w:r>
        <w:rPr>
          <w:rFonts w:hint="eastAsia" w:ascii="宋体" w:hAnsi="宋体" w:eastAsia="宋体" w:cs="Times New Roman"/>
          <w:bCs/>
          <w:kern w:val="0"/>
          <w:sz w:val="28"/>
          <w:szCs w:val="28"/>
        </w:rPr>
        <w:t>.本投标申请书自提交你方之日起</w:t>
      </w:r>
      <w:r>
        <w:rPr>
          <w:rFonts w:hint="eastAsia" w:ascii="宋体" w:hAnsi="宋体" w:eastAsia="宋体" w:cs="Times New Roman"/>
          <w:bCs/>
          <w:kern w:val="0"/>
          <w:sz w:val="28"/>
          <w:szCs w:val="28"/>
          <w:u w:val="single"/>
        </w:rPr>
        <w:t xml:space="preserve"> </w:t>
      </w:r>
      <w:r>
        <w:rPr>
          <w:rFonts w:hint="eastAsia" w:ascii="宋体" w:hAnsi="宋体" w:cs="Times New Roman"/>
          <w:bCs/>
          <w:kern w:val="0"/>
          <w:sz w:val="28"/>
          <w:szCs w:val="28"/>
          <w:u w:val="single"/>
          <w:lang w:val="en-US" w:eastAsia="zh-CN"/>
        </w:rPr>
        <w:t>9</w:t>
      </w:r>
      <w:r>
        <w:rPr>
          <w:rFonts w:hint="eastAsia" w:ascii="宋体" w:hAnsi="宋体" w:eastAsia="宋体" w:cs="Times New Roman"/>
          <w:bCs/>
          <w:kern w:val="0"/>
          <w:sz w:val="28"/>
          <w:szCs w:val="28"/>
          <w:u w:val="single"/>
        </w:rPr>
        <w:t xml:space="preserve">0 </w:t>
      </w:r>
      <w:r>
        <w:rPr>
          <w:rFonts w:hint="eastAsia" w:ascii="宋体" w:hAnsi="宋体" w:eastAsia="宋体" w:cs="Times New Roman"/>
          <w:bCs/>
          <w:kern w:val="0"/>
          <w:sz w:val="28"/>
          <w:szCs w:val="28"/>
        </w:rPr>
        <w:t>天内有效，在此有效期内，全部条款内容对我方具有约束力，如中标将成为合同文件组成部分。</w:t>
      </w:r>
    </w:p>
    <w:p w14:paraId="320F701B">
      <w:pPr>
        <w:snapToGrid w:val="0"/>
        <w:spacing w:line="500" w:lineRule="exact"/>
        <w:rPr>
          <w:rFonts w:hint="eastAsia" w:ascii="宋体" w:hAnsi="宋体"/>
          <w:bCs/>
          <w:kern w:val="0"/>
          <w:sz w:val="28"/>
          <w:szCs w:val="28"/>
          <w:lang w:val="zh-CN"/>
        </w:rPr>
      </w:pPr>
    </w:p>
    <w:p w14:paraId="79E1003F">
      <w:pPr>
        <w:spacing w:line="500" w:lineRule="exact"/>
        <w:rPr>
          <w:rFonts w:hint="eastAsia" w:ascii="宋体" w:hAnsi="宋体"/>
          <w:bCs/>
          <w:kern w:val="0"/>
          <w:sz w:val="28"/>
          <w:szCs w:val="28"/>
        </w:rPr>
      </w:pPr>
      <w:r>
        <w:rPr>
          <w:rFonts w:hint="eastAsia" w:ascii="宋体" w:hAnsi="宋体"/>
          <w:bCs/>
          <w:kern w:val="0"/>
          <w:sz w:val="28"/>
          <w:szCs w:val="28"/>
          <w:lang w:val="zh-CN"/>
        </w:rPr>
        <w:t>投标申请单位（盖章）：</w:t>
      </w:r>
      <w:r>
        <w:rPr>
          <w:rFonts w:hint="eastAsia" w:ascii="宋体" w:hAnsi="宋体"/>
          <w:bCs/>
          <w:kern w:val="0"/>
          <w:sz w:val="28"/>
          <w:szCs w:val="28"/>
        </w:rPr>
        <w:t xml:space="preserve">      法定代表或授权代表（签字或盖章）：</w:t>
      </w:r>
    </w:p>
    <w:p w14:paraId="3406DA56">
      <w:pPr>
        <w:spacing w:line="500" w:lineRule="exact"/>
        <w:rPr>
          <w:rFonts w:hint="eastAsia" w:ascii="宋体" w:hAnsi="宋体"/>
          <w:bCs/>
          <w:kern w:val="0"/>
          <w:sz w:val="28"/>
          <w:szCs w:val="28"/>
        </w:rPr>
      </w:pPr>
      <w:r>
        <w:rPr>
          <w:rFonts w:hint="eastAsia" w:ascii="宋体" w:hAnsi="宋体"/>
          <w:bCs/>
          <w:kern w:val="0"/>
          <w:sz w:val="28"/>
          <w:szCs w:val="28"/>
        </w:rPr>
        <w:t>联系人：                    联系地址：</w:t>
      </w:r>
    </w:p>
    <w:p w14:paraId="06E86432">
      <w:pPr>
        <w:spacing w:line="500" w:lineRule="exact"/>
        <w:rPr>
          <w:rFonts w:hint="eastAsia" w:ascii="宋体" w:hAnsi="宋体"/>
          <w:bCs/>
          <w:kern w:val="0"/>
          <w:sz w:val="28"/>
          <w:szCs w:val="28"/>
        </w:rPr>
      </w:pPr>
      <w:r>
        <w:rPr>
          <w:rFonts w:hint="eastAsia" w:ascii="宋体" w:hAnsi="宋体"/>
          <w:bCs/>
          <w:kern w:val="0"/>
          <w:sz w:val="28"/>
          <w:szCs w:val="28"/>
          <w:lang w:val="zh-CN"/>
        </w:rPr>
        <w:t>电话：</w:t>
      </w:r>
      <w:r>
        <w:rPr>
          <w:rFonts w:hint="eastAsia" w:ascii="宋体" w:hAnsi="宋体"/>
          <w:bCs/>
          <w:kern w:val="0"/>
          <w:sz w:val="28"/>
          <w:szCs w:val="28"/>
        </w:rPr>
        <w:t xml:space="preserve">                      邮编：</w:t>
      </w:r>
    </w:p>
    <w:p w14:paraId="51ABFB48">
      <w:pPr>
        <w:spacing w:line="500" w:lineRule="exact"/>
        <w:rPr>
          <w:rFonts w:hint="eastAsia" w:ascii="宋体" w:hAnsi="宋体"/>
          <w:bCs/>
          <w:kern w:val="0"/>
          <w:sz w:val="28"/>
          <w:szCs w:val="28"/>
          <w:lang w:val="zh-CN"/>
        </w:rPr>
      </w:pPr>
      <w:r>
        <w:rPr>
          <w:rFonts w:hint="eastAsia" w:ascii="宋体" w:hAnsi="宋体"/>
          <w:bCs/>
          <w:kern w:val="0"/>
          <w:sz w:val="28"/>
          <w:szCs w:val="28"/>
        </w:rPr>
        <w:t>开户银行：                  账号：</w:t>
      </w:r>
    </w:p>
    <w:p w14:paraId="621CCAB6">
      <w:pPr>
        <w:spacing w:line="500" w:lineRule="exact"/>
        <w:rPr>
          <w:rFonts w:hint="eastAsia" w:ascii="宋体" w:hAnsi="宋体"/>
          <w:bCs/>
          <w:kern w:val="0"/>
          <w:sz w:val="28"/>
          <w:szCs w:val="28"/>
          <w:lang w:val="zh-CN"/>
        </w:rPr>
      </w:pPr>
      <w:r>
        <w:rPr>
          <w:rFonts w:hint="eastAsia" w:ascii="宋体" w:hAnsi="宋体"/>
          <w:bCs/>
          <w:kern w:val="0"/>
          <w:sz w:val="28"/>
          <w:szCs w:val="28"/>
        </w:rPr>
        <w:t xml:space="preserve">                                                </w:t>
      </w:r>
      <w:r>
        <w:rPr>
          <w:rFonts w:hint="eastAsia" w:ascii="宋体" w:hAnsi="宋体"/>
          <w:bCs/>
          <w:kern w:val="0"/>
          <w:sz w:val="28"/>
          <w:szCs w:val="28"/>
          <w:lang w:val="zh-CN"/>
        </w:rPr>
        <w:t>年</w:t>
      </w:r>
      <w:r>
        <w:rPr>
          <w:rFonts w:hint="eastAsia" w:ascii="宋体" w:hAnsi="宋体"/>
          <w:bCs/>
          <w:kern w:val="0"/>
          <w:sz w:val="28"/>
          <w:szCs w:val="28"/>
          <w:lang w:val="en-US" w:eastAsia="zh-CN"/>
        </w:rPr>
        <w:t xml:space="preserve">  </w:t>
      </w:r>
      <w:r>
        <w:rPr>
          <w:rFonts w:hint="eastAsia" w:ascii="宋体" w:hAnsi="宋体"/>
          <w:bCs/>
          <w:kern w:val="0"/>
          <w:sz w:val="28"/>
          <w:szCs w:val="28"/>
        </w:rPr>
        <w:t xml:space="preserve">月  日 </w:t>
      </w:r>
    </w:p>
    <w:p w14:paraId="1604E260">
      <w:pPr>
        <w:jc w:val="center"/>
        <w:rPr>
          <w:rFonts w:hint="eastAsia" w:ascii="宋体" w:hAnsi="宋体"/>
          <w:b/>
          <w:kern w:val="0"/>
          <w:sz w:val="32"/>
          <w:szCs w:val="32"/>
        </w:rPr>
      </w:pPr>
    </w:p>
    <w:p w14:paraId="593181FE">
      <w:pPr>
        <w:jc w:val="both"/>
        <w:rPr>
          <w:rFonts w:hint="eastAsia" w:ascii="宋体" w:hAnsi="宋体"/>
          <w:b/>
          <w:kern w:val="0"/>
          <w:sz w:val="32"/>
          <w:szCs w:val="32"/>
        </w:rPr>
      </w:pPr>
    </w:p>
    <w:p w14:paraId="3FCC9CF6">
      <w:pPr>
        <w:pStyle w:val="11"/>
        <w:rPr>
          <w:rFonts w:hint="eastAsia" w:ascii="宋体" w:hAnsi="宋体"/>
          <w:b/>
          <w:kern w:val="0"/>
          <w:sz w:val="32"/>
          <w:szCs w:val="32"/>
        </w:rPr>
      </w:pPr>
    </w:p>
    <w:p w14:paraId="52985E16">
      <w:pPr>
        <w:rPr>
          <w:rFonts w:hint="eastAsia" w:ascii="宋体" w:hAnsi="宋体"/>
          <w:b/>
          <w:kern w:val="0"/>
          <w:sz w:val="32"/>
          <w:szCs w:val="32"/>
        </w:rPr>
      </w:pPr>
    </w:p>
    <w:p w14:paraId="5FA30CD4">
      <w:pPr>
        <w:pStyle w:val="11"/>
        <w:rPr>
          <w:rFonts w:hint="eastAsia" w:ascii="宋体" w:hAnsi="宋体"/>
          <w:b/>
          <w:kern w:val="0"/>
          <w:sz w:val="32"/>
          <w:szCs w:val="32"/>
        </w:rPr>
      </w:pPr>
    </w:p>
    <w:p w14:paraId="36413A5A">
      <w:pPr>
        <w:rPr>
          <w:rFonts w:hint="eastAsia" w:ascii="宋体" w:hAnsi="宋体"/>
          <w:b/>
          <w:kern w:val="0"/>
          <w:sz w:val="32"/>
          <w:szCs w:val="32"/>
        </w:rPr>
      </w:pPr>
    </w:p>
    <w:p w14:paraId="5C7B226E">
      <w:pPr>
        <w:pStyle w:val="11"/>
        <w:rPr>
          <w:rFonts w:hint="eastAsia" w:ascii="宋体" w:hAnsi="宋体"/>
          <w:b/>
          <w:kern w:val="0"/>
          <w:sz w:val="32"/>
          <w:szCs w:val="32"/>
        </w:rPr>
      </w:pPr>
    </w:p>
    <w:p w14:paraId="1BB3B0C6">
      <w:pPr>
        <w:rPr>
          <w:rFonts w:hint="eastAsia" w:ascii="宋体" w:hAnsi="宋体"/>
          <w:b/>
          <w:kern w:val="0"/>
          <w:sz w:val="32"/>
          <w:szCs w:val="32"/>
        </w:rPr>
      </w:pPr>
    </w:p>
    <w:p w14:paraId="05ACB1E1">
      <w:pPr>
        <w:pStyle w:val="11"/>
        <w:rPr>
          <w:rFonts w:hint="eastAsia" w:ascii="宋体" w:hAnsi="宋体"/>
          <w:b/>
          <w:kern w:val="0"/>
          <w:sz w:val="32"/>
          <w:szCs w:val="32"/>
        </w:rPr>
      </w:pPr>
    </w:p>
    <w:p w14:paraId="0077DC7E">
      <w:pPr>
        <w:rPr>
          <w:rFonts w:hint="eastAsia" w:ascii="宋体" w:hAnsi="宋体"/>
          <w:b/>
          <w:kern w:val="0"/>
          <w:sz w:val="32"/>
          <w:szCs w:val="32"/>
        </w:rPr>
      </w:pPr>
    </w:p>
    <w:p w14:paraId="36568161">
      <w:pPr>
        <w:pStyle w:val="11"/>
        <w:rPr>
          <w:rFonts w:hint="eastAsia" w:ascii="宋体" w:hAnsi="宋体"/>
          <w:b/>
          <w:kern w:val="0"/>
          <w:sz w:val="32"/>
          <w:szCs w:val="32"/>
        </w:rPr>
      </w:pPr>
    </w:p>
    <w:p w14:paraId="443D8C24">
      <w:pPr>
        <w:rPr>
          <w:rFonts w:hint="eastAsia" w:ascii="宋体" w:hAnsi="宋体"/>
          <w:b/>
          <w:kern w:val="0"/>
          <w:sz w:val="32"/>
          <w:szCs w:val="32"/>
        </w:rPr>
      </w:pPr>
    </w:p>
    <w:p w14:paraId="1E5D79D2">
      <w:pPr>
        <w:pStyle w:val="11"/>
        <w:rPr>
          <w:rFonts w:hint="eastAsia" w:ascii="宋体" w:hAnsi="宋体"/>
          <w:b/>
          <w:kern w:val="0"/>
          <w:sz w:val="32"/>
          <w:szCs w:val="32"/>
        </w:rPr>
      </w:pPr>
    </w:p>
    <w:p w14:paraId="0EC89A83">
      <w:pPr>
        <w:rPr>
          <w:rFonts w:hint="eastAsia"/>
        </w:rPr>
      </w:pPr>
    </w:p>
    <w:p w14:paraId="79DB37BC">
      <w:pPr>
        <w:rPr>
          <w:rFonts w:hint="eastAsia" w:ascii="宋体" w:hAnsi="宋体"/>
          <w:b/>
          <w:kern w:val="0"/>
          <w:sz w:val="32"/>
          <w:szCs w:val="32"/>
        </w:rPr>
      </w:pPr>
    </w:p>
    <w:p w14:paraId="0386AA8C">
      <w:pPr>
        <w:pStyle w:val="11"/>
        <w:rPr>
          <w:rFonts w:hint="eastAsia"/>
        </w:rPr>
      </w:pPr>
    </w:p>
    <w:p w14:paraId="55F2AD60">
      <w:pPr>
        <w:rPr>
          <w:rFonts w:hint="eastAsia"/>
        </w:rPr>
      </w:pPr>
    </w:p>
    <w:p w14:paraId="5DD7D202">
      <w:pPr>
        <w:pStyle w:val="19"/>
        <w:spacing w:line="264" w:lineRule="auto"/>
        <w:ind w:firstLine="643" w:firstLineChars="200"/>
        <w:jc w:val="center"/>
        <w:rPr>
          <w:rFonts w:hint="eastAsia" w:ascii="宋体" w:hAnsi="宋体" w:eastAsia="宋体" w:cs="Times New Roman"/>
          <w:b/>
          <w:kern w:val="0"/>
          <w:sz w:val="32"/>
          <w:szCs w:val="32"/>
          <w:lang w:val="en-US" w:eastAsia="zh-CN" w:bidi="ar-SA"/>
        </w:rPr>
      </w:pPr>
      <w:r>
        <w:rPr>
          <w:rFonts w:hint="eastAsia" w:ascii="宋体" w:hAnsi="宋体" w:eastAsia="宋体" w:cs="Times New Roman"/>
          <w:b/>
          <w:kern w:val="0"/>
          <w:sz w:val="32"/>
          <w:szCs w:val="32"/>
          <w:lang w:val="en-US" w:eastAsia="zh-CN" w:bidi="ar-SA"/>
        </w:rPr>
        <w:t>二、承诺函</w:t>
      </w:r>
    </w:p>
    <w:p w14:paraId="5AAFECF8">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535909A7">
      <w:pPr>
        <w:pStyle w:val="19"/>
        <w:spacing w:line="264" w:lineRule="auto"/>
        <w:ind w:firstLine="480" w:firstLineChars="200"/>
        <w:rPr>
          <w:rFonts w:hint="eastAsia" w:ascii="宋体" w:hAnsi="宋体" w:eastAsia="宋体" w:cs="宋体"/>
          <w:sz w:val="24"/>
        </w:rPr>
      </w:pPr>
    </w:p>
    <w:p w14:paraId="13CC15AD">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8FF91F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7613342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0804725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33949173">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72399D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4E8769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1838A97A">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6DA9D1F1">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69F7A1ED">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E8F7DE6">
      <w:pPr>
        <w:pStyle w:val="19"/>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5CB0C8E7">
      <w:pPr>
        <w:widowControl/>
        <w:spacing w:line="264" w:lineRule="auto"/>
        <w:ind w:firstLine="480" w:firstLineChars="200"/>
        <w:jc w:val="left"/>
        <w:rPr>
          <w:rFonts w:hint="eastAsia" w:ascii="宋体" w:hAnsi="宋体" w:eastAsia="宋体" w:cs="宋体"/>
          <w:sz w:val="24"/>
        </w:rPr>
      </w:pPr>
    </w:p>
    <w:p w14:paraId="40B0B18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5DFA569E">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57C0F2CD">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933EDA8">
      <w:pPr>
        <w:jc w:val="center"/>
        <w:rPr>
          <w:rFonts w:hint="eastAsia" w:ascii="宋体" w:hAnsi="宋体"/>
          <w:b/>
          <w:kern w:val="0"/>
          <w:sz w:val="32"/>
          <w:szCs w:val="32"/>
        </w:rPr>
      </w:pPr>
    </w:p>
    <w:p w14:paraId="0699BFA4">
      <w:pPr>
        <w:jc w:val="center"/>
        <w:rPr>
          <w:rFonts w:hint="eastAsia" w:ascii="宋体" w:hAnsi="宋体"/>
          <w:b/>
          <w:kern w:val="0"/>
          <w:sz w:val="32"/>
          <w:szCs w:val="32"/>
        </w:rPr>
      </w:pPr>
    </w:p>
    <w:p w14:paraId="1F30F8E3">
      <w:pPr>
        <w:jc w:val="center"/>
        <w:rPr>
          <w:rFonts w:hint="eastAsia" w:ascii="宋体" w:hAnsi="宋体"/>
          <w:b/>
          <w:kern w:val="0"/>
          <w:sz w:val="32"/>
          <w:szCs w:val="32"/>
        </w:rPr>
      </w:pPr>
    </w:p>
    <w:p w14:paraId="4434D4EF">
      <w:pPr>
        <w:jc w:val="center"/>
        <w:rPr>
          <w:rFonts w:hint="eastAsia" w:ascii="宋体" w:hAnsi="宋体"/>
          <w:b/>
          <w:kern w:val="0"/>
          <w:sz w:val="32"/>
          <w:szCs w:val="32"/>
        </w:rPr>
      </w:pPr>
    </w:p>
    <w:p w14:paraId="64AC1CF8">
      <w:pPr>
        <w:jc w:val="center"/>
        <w:rPr>
          <w:rFonts w:hint="eastAsia" w:ascii="宋体" w:hAnsi="宋体"/>
          <w:b/>
          <w:kern w:val="0"/>
          <w:sz w:val="32"/>
          <w:szCs w:val="32"/>
        </w:rPr>
      </w:pPr>
      <w:r>
        <w:rPr>
          <w:rFonts w:hint="eastAsia" w:ascii="宋体" w:hAnsi="宋体" w:cs="宋体-18030"/>
          <w:b/>
          <w:bCs/>
          <w:spacing w:val="4"/>
          <w:sz w:val="32"/>
          <w:szCs w:val="32"/>
          <w:lang w:eastAsia="zh-CN"/>
        </w:rPr>
        <w:t>三、</w:t>
      </w:r>
      <w:r>
        <w:rPr>
          <w:rFonts w:hint="eastAsia" w:ascii="宋体" w:hAnsi="宋体" w:cs="宋体-18030"/>
          <w:b/>
          <w:bCs/>
          <w:spacing w:val="4"/>
          <w:sz w:val="32"/>
          <w:szCs w:val="32"/>
        </w:rPr>
        <w:t>企业营业执照副本复印件</w:t>
      </w:r>
    </w:p>
    <w:p w14:paraId="6D140135">
      <w:pPr>
        <w:rPr>
          <w:rFonts w:hint="eastAsia" w:ascii="宋体" w:hAnsi="宋体"/>
          <w:b/>
          <w:kern w:val="0"/>
          <w:sz w:val="32"/>
          <w:szCs w:val="32"/>
        </w:rPr>
      </w:pPr>
    </w:p>
    <w:p w14:paraId="4DBEE891">
      <w:pPr>
        <w:rPr>
          <w:rFonts w:hint="eastAsia" w:ascii="宋体" w:hAnsi="宋体"/>
          <w:bCs/>
          <w:kern w:val="0"/>
          <w:sz w:val="32"/>
          <w:szCs w:val="32"/>
        </w:rPr>
      </w:pPr>
      <w:r>
        <w:rPr>
          <w:rFonts w:hint="eastAsia" w:ascii="宋体" w:hAnsi="宋体"/>
          <w:b/>
          <w:kern w:val="0"/>
          <w:sz w:val="32"/>
          <w:szCs w:val="32"/>
        </w:rPr>
        <w:t xml:space="preserve">    </w:t>
      </w:r>
      <w:r>
        <w:rPr>
          <w:rFonts w:hint="eastAsia" w:ascii="宋体" w:hAnsi="宋体"/>
          <w:bCs/>
          <w:kern w:val="0"/>
          <w:sz w:val="28"/>
          <w:szCs w:val="28"/>
        </w:rPr>
        <w:t>复印件应加盖投标人公章。</w:t>
      </w:r>
    </w:p>
    <w:p w14:paraId="16F11D6C">
      <w:pPr>
        <w:pStyle w:val="11"/>
      </w:pPr>
    </w:p>
    <w:p w14:paraId="777383A4"/>
    <w:p w14:paraId="580A61DA">
      <w:pPr>
        <w:pStyle w:val="11"/>
      </w:pPr>
    </w:p>
    <w:p w14:paraId="1E08730D"/>
    <w:p w14:paraId="5CEE660D">
      <w:pPr>
        <w:pStyle w:val="11"/>
      </w:pPr>
    </w:p>
    <w:p w14:paraId="6031F35A"/>
    <w:p w14:paraId="2257EAAB">
      <w:pPr>
        <w:pStyle w:val="11"/>
      </w:pPr>
    </w:p>
    <w:p w14:paraId="1ECBADD0"/>
    <w:p w14:paraId="15D8F73C">
      <w:pPr>
        <w:pStyle w:val="11"/>
      </w:pPr>
    </w:p>
    <w:p w14:paraId="22633C5E"/>
    <w:p w14:paraId="042574A5">
      <w:pPr>
        <w:pStyle w:val="11"/>
      </w:pPr>
    </w:p>
    <w:p w14:paraId="0853EF54"/>
    <w:p w14:paraId="652B5379">
      <w:pPr>
        <w:pStyle w:val="11"/>
      </w:pPr>
    </w:p>
    <w:p w14:paraId="5BFF8B04"/>
    <w:p w14:paraId="249775BE">
      <w:pPr>
        <w:pStyle w:val="11"/>
      </w:pPr>
    </w:p>
    <w:p w14:paraId="27920D7A"/>
    <w:p w14:paraId="6F1C4048">
      <w:pPr>
        <w:pStyle w:val="11"/>
      </w:pPr>
    </w:p>
    <w:p w14:paraId="397862EE"/>
    <w:p w14:paraId="41FA14C7">
      <w:pPr>
        <w:pStyle w:val="11"/>
      </w:pPr>
    </w:p>
    <w:p w14:paraId="57390D41"/>
    <w:p w14:paraId="4064914E">
      <w:pPr>
        <w:pStyle w:val="11"/>
      </w:pPr>
    </w:p>
    <w:p w14:paraId="0EF9B593"/>
    <w:p w14:paraId="1550E640">
      <w:pPr>
        <w:pStyle w:val="11"/>
      </w:pPr>
    </w:p>
    <w:p w14:paraId="61123ACB"/>
    <w:p w14:paraId="4BB7F089">
      <w:pPr>
        <w:pStyle w:val="11"/>
      </w:pPr>
    </w:p>
    <w:p w14:paraId="643D872B">
      <w:pPr>
        <w:numPr>
          <w:ilvl w:val="0"/>
          <w:numId w:val="0"/>
        </w:numPr>
        <w:jc w:val="center"/>
        <w:rPr>
          <w:rFonts w:hint="eastAsia" w:ascii="宋体" w:hAnsi="宋体"/>
          <w:b/>
          <w:kern w:val="0"/>
          <w:sz w:val="32"/>
          <w:szCs w:val="32"/>
        </w:rPr>
      </w:pPr>
      <w:r>
        <w:rPr>
          <w:rFonts w:hint="eastAsia" w:ascii="宋体" w:hAnsi="宋体" w:cs="宋体-18030"/>
          <w:b/>
          <w:bCs/>
          <w:spacing w:val="4"/>
          <w:sz w:val="32"/>
          <w:szCs w:val="32"/>
          <w:lang w:eastAsia="zh-CN"/>
        </w:rPr>
        <w:t>四、</w:t>
      </w:r>
      <w:r>
        <w:rPr>
          <w:rFonts w:hint="eastAsia" w:ascii="宋体" w:hAnsi="宋体"/>
          <w:b/>
          <w:kern w:val="0"/>
          <w:sz w:val="32"/>
          <w:szCs w:val="32"/>
        </w:rPr>
        <w:t>授权委托书</w:t>
      </w:r>
    </w:p>
    <w:p w14:paraId="2686DBB9">
      <w:pPr>
        <w:jc w:val="left"/>
        <w:rPr>
          <w:rFonts w:hint="eastAsia" w:ascii="宋体" w:hAnsi="宋体"/>
          <w:bCs/>
          <w:kern w:val="0"/>
          <w:sz w:val="28"/>
          <w:szCs w:val="28"/>
          <w:lang w:val="zh-CN"/>
        </w:rPr>
      </w:pPr>
    </w:p>
    <w:p w14:paraId="3FB4656D">
      <w:pPr>
        <w:jc w:val="left"/>
        <w:rPr>
          <w:rFonts w:hint="eastAsia" w:ascii="宋体" w:hAnsi="宋体"/>
          <w:bCs/>
          <w:kern w:val="0"/>
          <w:sz w:val="28"/>
          <w:szCs w:val="28"/>
          <w:lang w:val="zh-CN"/>
        </w:rPr>
      </w:pPr>
      <w:r>
        <w:rPr>
          <w:rFonts w:hint="eastAsia" w:ascii="宋体" w:hAnsi="宋体"/>
          <w:bCs/>
          <w:kern w:val="0"/>
          <w:sz w:val="28"/>
          <w:szCs w:val="28"/>
          <w:lang w:val="zh-CN"/>
        </w:rPr>
        <w:t>本授权委托书声明：</w:t>
      </w:r>
    </w:p>
    <w:p w14:paraId="1B71941C">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 xml:space="preserve">我 </w:t>
      </w:r>
      <w:r>
        <w:rPr>
          <w:rFonts w:hint="eastAsia" w:ascii="宋体" w:hAnsi="宋体" w:cs="宋体-18030"/>
          <w:spacing w:val="4"/>
          <w:sz w:val="28"/>
          <w:szCs w:val="28"/>
          <w:u w:val="single"/>
        </w:rPr>
        <w:t xml:space="preserve">    （姓名） </w:t>
      </w:r>
      <w:r>
        <w:rPr>
          <w:rFonts w:hint="eastAsia" w:ascii="宋体" w:hAnsi="宋体" w:cs="宋体-18030"/>
          <w:spacing w:val="4"/>
          <w:sz w:val="28"/>
          <w:szCs w:val="28"/>
        </w:rPr>
        <w:t>系</w:t>
      </w:r>
      <w:r>
        <w:rPr>
          <w:rFonts w:hint="eastAsia" w:ascii="宋体" w:hAnsi="宋体" w:cs="宋体-18030"/>
          <w:spacing w:val="4"/>
          <w:sz w:val="28"/>
          <w:szCs w:val="28"/>
          <w:u w:val="single"/>
        </w:rPr>
        <w:t xml:space="preserve">        （投标申请人名称）</w:t>
      </w:r>
      <w:r>
        <w:rPr>
          <w:rFonts w:hint="eastAsia" w:ascii="宋体" w:hAnsi="宋体" w:cs="宋体-18030"/>
          <w:spacing w:val="4"/>
          <w:sz w:val="28"/>
          <w:szCs w:val="28"/>
        </w:rPr>
        <w:t>的法定代表人，现授权委托</w:t>
      </w:r>
      <w:r>
        <w:rPr>
          <w:rFonts w:hint="eastAsia" w:ascii="宋体" w:hAnsi="宋体" w:cs="宋体-18030"/>
          <w:spacing w:val="4"/>
          <w:sz w:val="28"/>
          <w:szCs w:val="28"/>
          <w:u w:val="single"/>
        </w:rPr>
        <w:t xml:space="preserve">    （姓名）（身份证号：          ）</w:t>
      </w:r>
      <w:r>
        <w:rPr>
          <w:rFonts w:hint="eastAsia" w:ascii="宋体" w:hAnsi="宋体" w:cs="宋体-18030"/>
          <w:spacing w:val="4"/>
          <w:sz w:val="28"/>
          <w:szCs w:val="28"/>
        </w:rPr>
        <w:t>以本公司的名义参加</w:t>
      </w:r>
      <w:r>
        <w:rPr>
          <w:rFonts w:hint="eastAsia" w:ascii="宋体" w:hAnsi="宋体" w:cs="宋体-18030"/>
          <w:spacing w:val="4"/>
          <w:sz w:val="28"/>
          <w:szCs w:val="28"/>
          <w:u w:val="single"/>
        </w:rPr>
        <w:t xml:space="preserve">（项目名称）   </w:t>
      </w:r>
      <w:r>
        <w:rPr>
          <w:rFonts w:hint="eastAsia" w:ascii="宋体" w:hAnsi="宋体" w:cs="宋体-18030"/>
          <w:spacing w:val="4"/>
          <w:sz w:val="28"/>
          <w:szCs w:val="28"/>
        </w:rPr>
        <w:t>的投标活动，以我单位的名义签署投标申请书及其他文件，参加投标活动、澄清、商签合同以及处理与之有关的其他事务，我及我公司均予以承认。</w:t>
      </w:r>
    </w:p>
    <w:p w14:paraId="1E9C424F">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特此委托。</w:t>
      </w:r>
    </w:p>
    <w:p w14:paraId="18BD223C">
      <w:pPr>
        <w:pStyle w:val="6"/>
        <w:spacing w:after="0" w:line="460" w:lineRule="exact"/>
        <w:ind w:firstLine="4320"/>
        <w:rPr>
          <w:sz w:val="24"/>
        </w:rPr>
      </w:pPr>
      <w:r>
        <w:rPr>
          <w:rFonts w:hint="eastAsia"/>
          <w:sz w:val="24"/>
        </w:rPr>
        <w:t>（附法人及授权代理人身份证复印件）</w:t>
      </w:r>
    </w:p>
    <w:p w14:paraId="4ED58BDE">
      <w:pPr>
        <w:spacing w:line="300" w:lineRule="auto"/>
        <w:rPr>
          <w:rFonts w:hint="eastAsia" w:ascii="宋体" w:hAnsi="宋体" w:cs="宋体-18030"/>
          <w:spacing w:val="4"/>
          <w:szCs w:val="21"/>
        </w:rPr>
      </w:pPr>
    </w:p>
    <w:p w14:paraId="6318DEBA">
      <w:pPr>
        <w:jc w:val="left"/>
        <w:rPr>
          <w:rFonts w:hint="eastAsia" w:ascii="宋体" w:hAnsi="宋体" w:cs="宋体-18030"/>
          <w:spacing w:val="4"/>
          <w:sz w:val="28"/>
          <w:szCs w:val="28"/>
        </w:rPr>
      </w:pPr>
    </w:p>
    <w:p w14:paraId="2306D86A">
      <w:pPr>
        <w:jc w:val="left"/>
        <w:rPr>
          <w:rFonts w:hint="eastAsia" w:ascii="宋体" w:hAnsi="宋体"/>
          <w:bCs/>
          <w:kern w:val="0"/>
          <w:sz w:val="28"/>
          <w:szCs w:val="44"/>
        </w:rPr>
      </w:pPr>
      <w:r>
        <w:rPr>
          <w:rFonts w:hint="eastAsia" w:ascii="宋体" w:hAnsi="宋体" w:cs="宋体-18030"/>
          <w:spacing w:val="4"/>
          <w:sz w:val="28"/>
          <w:szCs w:val="28"/>
        </w:rPr>
        <w:t>投标申请人：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w:t>
      </w:r>
      <w:r>
        <w:rPr>
          <w:rFonts w:hint="eastAsia" w:ascii="宋体" w:hAnsi="宋体"/>
          <w:bCs/>
          <w:kern w:val="0"/>
          <w:sz w:val="28"/>
          <w:szCs w:val="44"/>
        </w:rPr>
        <w:t>加盖申请人单位公章）</w:t>
      </w:r>
    </w:p>
    <w:p w14:paraId="196A789E">
      <w:pPr>
        <w:jc w:val="left"/>
        <w:rPr>
          <w:rFonts w:hint="eastAsia" w:ascii="宋体" w:hAnsi="宋体" w:cs="宋体-18030"/>
          <w:spacing w:val="4"/>
          <w:sz w:val="28"/>
          <w:szCs w:val="28"/>
        </w:rPr>
      </w:pPr>
      <w:r>
        <w:rPr>
          <w:rFonts w:hint="eastAsia" w:ascii="宋体" w:hAnsi="宋体"/>
          <w:bCs/>
          <w:kern w:val="0"/>
          <w:sz w:val="28"/>
          <w:szCs w:val="44"/>
        </w:rPr>
        <w:t>法定代表人：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（签字或盖章）</w:t>
      </w:r>
    </w:p>
    <w:p w14:paraId="1A64242E">
      <w:pPr>
        <w:pStyle w:val="11"/>
        <w:jc w:val="left"/>
        <w:rPr>
          <w:rFonts w:hint="eastAsia" w:ascii="宋体" w:hAnsi="宋体" w:cs="宋体-18030"/>
          <w:spacing w:val="4"/>
          <w:sz w:val="28"/>
          <w:szCs w:val="28"/>
        </w:rPr>
      </w:pPr>
      <w:r>
        <w:rPr>
          <w:rFonts w:hint="eastAsia" w:ascii="宋体" w:hAnsi="宋体" w:cs="宋体-18030"/>
          <w:spacing w:val="4"/>
          <w:sz w:val="28"/>
          <w:szCs w:val="28"/>
        </w:rPr>
        <w:t>授权委托日期：</w:t>
      </w:r>
      <w:r>
        <w:rPr>
          <w:rFonts w:hint="eastAsia" w:ascii="宋体" w:hAnsi="宋体" w:cs="宋体-18030"/>
          <w:spacing w:val="4"/>
          <w:sz w:val="28"/>
          <w:szCs w:val="28"/>
          <w:u w:val="single"/>
        </w:rPr>
        <w:t xml:space="preserve">      </w:t>
      </w:r>
      <w:r>
        <w:rPr>
          <w:rFonts w:hint="eastAsia" w:ascii="宋体" w:hAnsi="宋体" w:cs="宋体-18030"/>
          <w:spacing w:val="4"/>
          <w:sz w:val="28"/>
          <w:szCs w:val="28"/>
        </w:rPr>
        <w:t>年</w:t>
      </w:r>
      <w:r>
        <w:rPr>
          <w:rFonts w:hint="eastAsia" w:ascii="宋体" w:hAnsi="宋体" w:cs="宋体-18030"/>
          <w:spacing w:val="4"/>
          <w:sz w:val="28"/>
          <w:szCs w:val="28"/>
          <w:u w:val="single"/>
        </w:rPr>
        <w:t xml:space="preserve">     </w:t>
      </w:r>
      <w:r>
        <w:rPr>
          <w:rFonts w:hint="eastAsia" w:ascii="宋体" w:hAnsi="宋体" w:cs="宋体-18030"/>
          <w:spacing w:val="4"/>
          <w:sz w:val="28"/>
          <w:szCs w:val="28"/>
        </w:rPr>
        <w:t>月</w:t>
      </w:r>
      <w:r>
        <w:rPr>
          <w:rFonts w:hint="eastAsia" w:ascii="宋体" w:hAnsi="宋体" w:cs="宋体-18030"/>
          <w:spacing w:val="4"/>
          <w:sz w:val="28"/>
          <w:szCs w:val="28"/>
          <w:u w:val="single"/>
        </w:rPr>
        <w:t xml:space="preserve">     </w:t>
      </w:r>
      <w:r>
        <w:rPr>
          <w:rFonts w:hint="eastAsia" w:ascii="宋体" w:hAnsi="宋体" w:cs="宋体-18030"/>
          <w:spacing w:val="4"/>
          <w:sz w:val="28"/>
          <w:szCs w:val="28"/>
        </w:rPr>
        <w:t>日</w:t>
      </w:r>
    </w:p>
    <w:p w14:paraId="797FC108">
      <w:pPr>
        <w:jc w:val="left"/>
        <w:rPr>
          <w:rFonts w:hint="eastAsia" w:ascii="宋体" w:hAnsi="宋体" w:cs="宋体-18030"/>
          <w:spacing w:val="4"/>
          <w:sz w:val="28"/>
          <w:szCs w:val="28"/>
        </w:rPr>
      </w:pPr>
    </w:p>
    <w:p w14:paraId="642E9178">
      <w:pPr>
        <w:pStyle w:val="11"/>
        <w:rPr>
          <w:rFonts w:hint="eastAsia" w:ascii="宋体" w:hAnsi="宋体" w:cs="宋体-18030"/>
          <w:spacing w:val="4"/>
          <w:sz w:val="28"/>
          <w:szCs w:val="28"/>
        </w:rPr>
      </w:pPr>
    </w:p>
    <w:p w14:paraId="5C3AFA7E">
      <w:pPr>
        <w:rPr>
          <w:rFonts w:hint="eastAsia" w:ascii="宋体" w:hAnsi="宋体" w:cs="宋体-18030"/>
          <w:spacing w:val="4"/>
          <w:sz w:val="28"/>
          <w:szCs w:val="28"/>
        </w:rPr>
      </w:pPr>
    </w:p>
    <w:p w14:paraId="48D47C53">
      <w:pPr>
        <w:pStyle w:val="11"/>
        <w:rPr>
          <w:rFonts w:hint="eastAsia" w:ascii="宋体" w:hAnsi="宋体" w:cs="宋体-18030"/>
          <w:spacing w:val="4"/>
          <w:sz w:val="28"/>
          <w:szCs w:val="28"/>
        </w:rPr>
      </w:pPr>
    </w:p>
    <w:p w14:paraId="13319BB5">
      <w:pPr>
        <w:rPr>
          <w:rFonts w:hint="eastAsia" w:ascii="宋体" w:hAnsi="宋体" w:cs="宋体-18030"/>
          <w:spacing w:val="4"/>
          <w:sz w:val="28"/>
          <w:szCs w:val="28"/>
        </w:rPr>
      </w:pPr>
    </w:p>
    <w:p w14:paraId="236AD5FA">
      <w:pPr>
        <w:pStyle w:val="11"/>
      </w:pPr>
    </w:p>
    <w:p w14:paraId="4C9625E4"/>
    <w:p w14:paraId="5FECF932">
      <w:pPr>
        <w:pStyle w:val="11"/>
      </w:pPr>
    </w:p>
    <w:p w14:paraId="36C0DA1C">
      <w:pPr>
        <w:numPr>
          <w:ilvl w:val="0"/>
          <w:numId w:val="0"/>
        </w:numPr>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五、信用</w:t>
      </w:r>
      <w:r>
        <w:rPr>
          <w:rFonts w:hint="eastAsia" w:ascii="宋体" w:hAnsi="宋体" w:cs="宋体-18030"/>
          <w:b/>
          <w:bCs/>
          <w:spacing w:val="4"/>
          <w:sz w:val="32"/>
          <w:szCs w:val="32"/>
        </w:rPr>
        <w:t>查询</w:t>
      </w:r>
      <w:r>
        <w:rPr>
          <w:rFonts w:hint="eastAsia" w:ascii="宋体" w:hAnsi="宋体" w:cs="宋体-18030"/>
          <w:b/>
          <w:bCs/>
          <w:spacing w:val="4"/>
          <w:sz w:val="32"/>
          <w:szCs w:val="32"/>
          <w:lang w:eastAsia="zh-CN"/>
        </w:rPr>
        <w:t>信息</w:t>
      </w:r>
      <w:r>
        <w:rPr>
          <w:rFonts w:hint="eastAsia" w:ascii="宋体" w:hAnsi="宋体" w:cs="宋体-18030"/>
          <w:b/>
          <w:bCs/>
          <w:spacing w:val="4"/>
          <w:sz w:val="32"/>
          <w:szCs w:val="32"/>
        </w:rPr>
        <w:t>记录</w:t>
      </w:r>
      <w:r>
        <w:rPr>
          <w:rFonts w:hint="eastAsia" w:ascii="宋体" w:hAnsi="宋体" w:cs="宋体-18030"/>
          <w:b/>
          <w:bCs/>
          <w:spacing w:val="4"/>
          <w:sz w:val="32"/>
          <w:szCs w:val="32"/>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1"/>
        <w:rPr>
          <w:rFonts w:hint="eastAsia"/>
        </w:rPr>
      </w:pPr>
    </w:p>
    <w:p w14:paraId="6161CE93">
      <w:pPr>
        <w:rPr>
          <w:rFonts w:hint="eastAsia"/>
        </w:rPr>
      </w:pPr>
    </w:p>
    <w:p w14:paraId="2541EA76">
      <w:pPr>
        <w:pStyle w:val="11"/>
        <w:rPr>
          <w:rFonts w:hint="eastAsia"/>
        </w:rPr>
      </w:pPr>
    </w:p>
    <w:p w14:paraId="4856EEA3">
      <w:pPr>
        <w:rPr>
          <w:rFonts w:hint="eastAsia"/>
        </w:rPr>
      </w:pPr>
    </w:p>
    <w:p w14:paraId="53A34EAD">
      <w:pPr>
        <w:pStyle w:val="11"/>
        <w:rPr>
          <w:rFonts w:hint="eastAsia"/>
        </w:rPr>
      </w:pPr>
    </w:p>
    <w:p w14:paraId="5342A580">
      <w:pPr>
        <w:rPr>
          <w:rFonts w:hint="eastAsia"/>
        </w:rPr>
      </w:pPr>
    </w:p>
    <w:p w14:paraId="3F1487D3">
      <w:pPr>
        <w:pStyle w:val="11"/>
        <w:rPr>
          <w:rFonts w:hint="eastAsia"/>
        </w:rPr>
      </w:pPr>
    </w:p>
    <w:p w14:paraId="416919C0">
      <w:pPr>
        <w:rPr>
          <w:rFonts w:hint="eastAsia"/>
        </w:rPr>
      </w:pPr>
    </w:p>
    <w:p w14:paraId="7898F75D">
      <w:pPr>
        <w:pStyle w:val="11"/>
        <w:rPr>
          <w:rFonts w:hint="eastAsia"/>
        </w:rPr>
      </w:pPr>
    </w:p>
    <w:p w14:paraId="639CA3FE">
      <w:pPr>
        <w:rPr>
          <w:rFonts w:hint="eastAsia"/>
        </w:rPr>
      </w:pPr>
    </w:p>
    <w:p w14:paraId="2EDFF0E9">
      <w:pPr>
        <w:pStyle w:val="11"/>
        <w:rPr>
          <w:rFonts w:hint="eastAsia"/>
        </w:rPr>
      </w:pPr>
    </w:p>
    <w:p w14:paraId="4A3948D8">
      <w:pPr>
        <w:rPr>
          <w:rFonts w:hint="eastAsia"/>
        </w:rPr>
      </w:pPr>
    </w:p>
    <w:p w14:paraId="400231B0">
      <w:pPr>
        <w:pStyle w:val="11"/>
        <w:rPr>
          <w:rFonts w:hint="eastAsia"/>
        </w:rPr>
      </w:pPr>
    </w:p>
    <w:p w14:paraId="4BD618A0">
      <w:pPr>
        <w:rPr>
          <w:rFonts w:hint="eastAsia"/>
        </w:rPr>
      </w:pPr>
    </w:p>
    <w:p w14:paraId="43173565">
      <w:pPr>
        <w:pStyle w:val="11"/>
        <w:rPr>
          <w:rFonts w:hint="eastAsia"/>
        </w:rPr>
      </w:pPr>
    </w:p>
    <w:p w14:paraId="14E8A03A">
      <w:pPr>
        <w:rPr>
          <w:rFonts w:hint="eastAsia"/>
        </w:rPr>
      </w:pPr>
    </w:p>
    <w:p w14:paraId="71E9F6ED">
      <w:pPr>
        <w:pStyle w:val="11"/>
        <w:rPr>
          <w:rFonts w:hint="eastAsia"/>
        </w:rPr>
      </w:pPr>
    </w:p>
    <w:p w14:paraId="35A0652D">
      <w:pPr>
        <w:rPr>
          <w:rFonts w:hint="eastAsia"/>
        </w:rPr>
      </w:pPr>
    </w:p>
    <w:p w14:paraId="722C51D7">
      <w:pPr>
        <w:pStyle w:val="11"/>
        <w:rPr>
          <w:rFonts w:hint="eastAsia"/>
        </w:rPr>
      </w:pPr>
    </w:p>
    <w:p w14:paraId="45027FE6">
      <w:pPr>
        <w:rPr>
          <w:rFonts w:hint="eastAsia"/>
        </w:rPr>
      </w:pPr>
    </w:p>
    <w:p w14:paraId="2B2520E5">
      <w:pPr>
        <w:pStyle w:val="11"/>
        <w:rPr>
          <w:rFonts w:hint="eastAsia"/>
        </w:rPr>
      </w:pPr>
    </w:p>
    <w:p w14:paraId="12D89EA5">
      <w:pPr>
        <w:rPr>
          <w:rFonts w:hint="eastAsia"/>
        </w:rPr>
      </w:pPr>
    </w:p>
    <w:p w14:paraId="37880896">
      <w:pPr>
        <w:pStyle w:val="11"/>
        <w:rPr>
          <w:rFonts w:hint="eastAsia"/>
        </w:rPr>
      </w:pPr>
    </w:p>
    <w:p w14:paraId="0969E9E4">
      <w:pPr>
        <w:rPr>
          <w:rFonts w:hint="eastAsia"/>
        </w:rPr>
      </w:pPr>
    </w:p>
    <w:p w14:paraId="7211E305">
      <w:pPr>
        <w:pStyle w:val="11"/>
        <w:rPr>
          <w:rFonts w:hint="eastAsia"/>
        </w:rPr>
      </w:pPr>
    </w:p>
    <w:p w14:paraId="21B3B53D">
      <w:pPr>
        <w:rPr>
          <w:rFonts w:hint="eastAsia"/>
        </w:rPr>
      </w:pPr>
    </w:p>
    <w:p w14:paraId="59845ADB">
      <w:pPr>
        <w:pStyle w:val="11"/>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六、</w:t>
      </w:r>
      <w:r>
        <w:rPr>
          <w:rFonts w:hint="eastAsia" w:ascii="宋体" w:hAnsi="宋体" w:eastAsia="宋体" w:cs="宋体-18030"/>
          <w:b/>
          <w:bCs/>
          <w:spacing w:val="4"/>
          <w:sz w:val="32"/>
          <w:szCs w:val="32"/>
          <w:lang w:eastAsia="zh-CN"/>
        </w:rPr>
        <w:t>报价表</w:t>
      </w:r>
    </w:p>
    <w:p w14:paraId="2AA340C0">
      <w:pPr>
        <w:pStyle w:val="6"/>
        <w:numPr>
          <w:ilvl w:val="0"/>
          <w:numId w:val="0"/>
        </w:numPr>
        <w:ind w:leftChars="0"/>
        <w:rPr>
          <w:rFonts w:hint="eastAsia"/>
        </w:rPr>
      </w:pPr>
    </w:p>
    <w:p w14:paraId="47529DA3">
      <w:pPr>
        <w:pStyle w:val="6"/>
        <w:rPr>
          <w:rFonts w:hint="eastAsia"/>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379"/>
        <w:gridCol w:w="1379"/>
        <w:gridCol w:w="1379"/>
        <w:gridCol w:w="1379"/>
      </w:tblGrid>
      <w:tr w14:paraId="221A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846" w:type="dxa"/>
            <w:noWrap w:val="0"/>
            <w:vAlign w:val="center"/>
          </w:tcPr>
          <w:p w14:paraId="7DFC018A">
            <w:pPr>
              <w:jc w:val="center"/>
              <w:rPr>
                <w:rFonts w:hint="eastAsia"/>
                <w:vertAlign w:val="baseline"/>
              </w:rPr>
            </w:pPr>
            <w:r>
              <w:rPr>
                <w:rFonts w:hint="eastAsia"/>
                <w:sz w:val="28"/>
                <w:szCs w:val="28"/>
                <w:vertAlign w:val="baseline"/>
                <w:lang w:eastAsia="zh-CN"/>
              </w:rPr>
              <w:t>项目名称</w:t>
            </w:r>
          </w:p>
        </w:tc>
        <w:tc>
          <w:tcPr>
            <w:tcW w:w="5516" w:type="dxa"/>
            <w:gridSpan w:val="4"/>
            <w:noWrap w:val="0"/>
            <w:vAlign w:val="top"/>
          </w:tcPr>
          <w:p w14:paraId="7EEBF6D5">
            <w:pPr>
              <w:rPr>
                <w:rFonts w:hint="eastAsia"/>
                <w:vertAlign w:val="baseline"/>
              </w:rPr>
            </w:pPr>
          </w:p>
        </w:tc>
      </w:tr>
      <w:tr w14:paraId="2455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846" w:type="dxa"/>
            <w:noWrap w:val="0"/>
            <w:vAlign w:val="center"/>
          </w:tcPr>
          <w:p w14:paraId="4525EB8E">
            <w:pPr>
              <w:jc w:val="center"/>
              <w:rPr>
                <w:rFonts w:hint="eastAsia" w:ascii="Times New Roman" w:hAnsi="Times New Roman" w:eastAsia="宋体" w:cs="Times New Roman"/>
                <w:sz w:val="28"/>
                <w:szCs w:val="28"/>
                <w:vertAlign w:val="baseline"/>
                <w:lang w:eastAsia="zh-CN"/>
              </w:rPr>
            </w:pPr>
            <w:r>
              <w:rPr>
                <w:rFonts w:hint="eastAsia" w:ascii="Times New Roman" w:hAnsi="Times New Roman" w:eastAsia="宋体" w:cs="Times New Roman"/>
                <w:sz w:val="28"/>
                <w:szCs w:val="28"/>
                <w:vertAlign w:val="baseline"/>
                <w:lang w:eastAsia="zh-CN"/>
              </w:rPr>
              <w:t>报价（含税）</w:t>
            </w:r>
          </w:p>
        </w:tc>
        <w:tc>
          <w:tcPr>
            <w:tcW w:w="5516" w:type="dxa"/>
            <w:gridSpan w:val="4"/>
            <w:noWrap w:val="0"/>
            <w:vAlign w:val="center"/>
          </w:tcPr>
          <w:p w14:paraId="0E97665E">
            <w:pPr>
              <w:jc w:val="center"/>
              <w:rPr>
                <w:rFonts w:hint="default" w:ascii="Times New Roman" w:hAnsi="Times New Roman" w:eastAsia="宋体" w:cs="Times New Roman"/>
                <w:sz w:val="28"/>
                <w:szCs w:val="28"/>
                <w:u w:val="none"/>
                <w:vertAlign w:val="baseline"/>
                <w:lang w:val="en-US" w:eastAsia="zh-CN"/>
              </w:rPr>
            </w:pPr>
            <w:r>
              <w:rPr>
                <w:rFonts w:hint="eastAsia" w:cs="Times New Roman"/>
                <w:sz w:val="28"/>
                <w:szCs w:val="28"/>
                <w:u w:val="single"/>
                <w:vertAlign w:val="baseline"/>
                <w:lang w:val="en-US" w:eastAsia="zh-CN"/>
              </w:rPr>
              <w:t xml:space="preserve">    </w:t>
            </w:r>
            <w:r>
              <w:rPr>
                <w:rFonts w:hint="eastAsia" w:cs="Times New Roman"/>
                <w:sz w:val="28"/>
                <w:szCs w:val="28"/>
                <w:u w:val="none"/>
                <w:vertAlign w:val="baseline"/>
                <w:lang w:val="en-US" w:eastAsia="zh-CN"/>
              </w:rPr>
              <w:t>人份</w:t>
            </w:r>
          </w:p>
        </w:tc>
      </w:tr>
      <w:tr w14:paraId="40D6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846" w:type="dxa"/>
            <w:vMerge w:val="restart"/>
            <w:noWrap w:val="0"/>
            <w:vAlign w:val="center"/>
          </w:tcPr>
          <w:p w14:paraId="2A6D9210">
            <w:pPr>
              <w:jc w:val="center"/>
              <w:rPr>
                <w:rFonts w:hint="eastAsia" w:ascii="Times New Roman" w:hAnsi="Times New Roman" w:eastAsia="宋体" w:cs="Times New Roman"/>
                <w:sz w:val="28"/>
                <w:szCs w:val="28"/>
                <w:vertAlign w:val="baseline"/>
                <w:lang w:eastAsia="zh-CN"/>
              </w:rPr>
            </w:pPr>
            <w:r>
              <w:rPr>
                <w:rFonts w:hint="eastAsia" w:cs="Times New Roman"/>
                <w:sz w:val="28"/>
                <w:szCs w:val="28"/>
                <w:vertAlign w:val="baseline"/>
                <w:lang w:eastAsia="zh-CN"/>
              </w:rPr>
              <w:t>租赁设备</w:t>
            </w:r>
          </w:p>
        </w:tc>
        <w:tc>
          <w:tcPr>
            <w:tcW w:w="1379" w:type="dxa"/>
            <w:noWrap w:val="0"/>
            <w:vAlign w:val="center"/>
          </w:tcPr>
          <w:p w14:paraId="3C37A03E">
            <w:pPr>
              <w:jc w:val="center"/>
              <w:rPr>
                <w:rFonts w:hint="eastAsia" w:cs="Times New Roman"/>
                <w:sz w:val="28"/>
                <w:szCs w:val="28"/>
                <w:u w:val="none"/>
                <w:vertAlign w:val="baseline"/>
                <w:lang w:val="en-US" w:eastAsia="zh-CN"/>
              </w:rPr>
            </w:pPr>
            <w:r>
              <w:rPr>
                <w:rFonts w:hint="eastAsia" w:cs="Times New Roman"/>
                <w:sz w:val="28"/>
                <w:szCs w:val="28"/>
                <w:u w:val="none"/>
                <w:vertAlign w:val="baseline"/>
                <w:lang w:val="en-US" w:eastAsia="zh-CN"/>
              </w:rPr>
              <w:t>设备名称</w:t>
            </w:r>
          </w:p>
        </w:tc>
        <w:tc>
          <w:tcPr>
            <w:tcW w:w="1379" w:type="dxa"/>
            <w:noWrap w:val="0"/>
            <w:vAlign w:val="center"/>
          </w:tcPr>
          <w:p w14:paraId="29D3AAAF">
            <w:pPr>
              <w:jc w:val="center"/>
              <w:rPr>
                <w:rFonts w:hint="eastAsia" w:cs="Times New Roman"/>
                <w:sz w:val="28"/>
                <w:szCs w:val="28"/>
                <w:u w:val="none"/>
                <w:vertAlign w:val="baseline"/>
                <w:lang w:val="en-US" w:eastAsia="zh-CN"/>
              </w:rPr>
            </w:pPr>
            <w:r>
              <w:rPr>
                <w:rFonts w:hint="eastAsia" w:cs="Times New Roman"/>
                <w:sz w:val="28"/>
                <w:szCs w:val="28"/>
                <w:u w:val="none"/>
                <w:vertAlign w:val="baseline"/>
                <w:lang w:val="en-US" w:eastAsia="zh-CN"/>
              </w:rPr>
              <w:t>品牌型号</w:t>
            </w:r>
          </w:p>
        </w:tc>
        <w:tc>
          <w:tcPr>
            <w:tcW w:w="1379" w:type="dxa"/>
            <w:noWrap w:val="0"/>
            <w:vAlign w:val="center"/>
          </w:tcPr>
          <w:p w14:paraId="602C6B67">
            <w:pPr>
              <w:jc w:val="center"/>
              <w:rPr>
                <w:rFonts w:hint="eastAsia" w:cs="Times New Roman"/>
                <w:sz w:val="28"/>
                <w:szCs w:val="28"/>
                <w:u w:val="none"/>
                <w:vertAlign w:val="baseline"/>
                <w:lang w:val="en-US" w:eastAsia="zh-CN"/>
              </w:rPr>
            </w:pPr>
            <w:r>
              <w:rPr>
                <w:rFonts w:hint="eastAsia" w:cs="Times New Roman"/>
                <w:sz w:val="28"/>
                <w:szCs w:val="28"/>
                <w:u w:val="none"/>
                <w:vertAlign w:val="baseline"/>
                <w:lang w:val="en-US" w:eastAsia="zh-CN"/>
              </w:rPr>
              <w:t>生产厂家</w:t>
            </w:r>
          </w:p>
        </w:tc>
        <w:tc>
          <w:tcPr>
            <w:tcW w:w="1379" w:type="dxa"/>
            <w:noWrap w:val="0"/>
            <w:vAlign w:val="center"/>
          </w:tcPr>
          <w:p w14:paraId="7D1E203E">
            <w:pPr>
              <w:jc w:val="center"/>
              <w:rPr>
                <w:rFonts w:hint="default" w:cs="Times New Roman"/>
                <w:sz w:val="28"/>
                <w:szCs w:val="28"/>
                <w:u w:val="none"/>
                <w:vertAlign w:val="baseline"/>
                <w:lang w:val="en-US" w:eastAsia="zh-CN"/>
              </w:rPr>
            </w:pPr>
            <w:r>
              <w:rPr>
                <w:rFonts w:hint="eastAsia" w:cs="Times New Roman"/>
                <w:sz w:val="28"/>
                <w:szCs w:val="28"/>
                <w:u w:val="none"/>
                <w:vertAlign w:val="baseline"/>
                <w:lang w:val="en-US" w:eastAsia="zh-CN"/>
              </w:rPr>
              <w:t>限价</w:t>
            </w:r>
            <w:r>
              <w:rPr>
                <w:rFonts w:hint="eastAsia" w:ascii="宋体" w:hAnsi="宋体" w:eastAsia="宋体" w:cs="宋体"/>
                <w:color w:val="auto"/>
                <w:sz w:val="24"/>
                <w:highlight w:val="none"/>
                <w:u w:val="none"/>
                <w:lang w:val="en-US" w:eastAsia="zh-CN"/>
              </w:rPr>
              <w:t>1‰</w:t>
            </w:r>
          </w:p>
        </w:tc>
      </w:tr>
      <w:tr w14:paraId="7A27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846" w:type="dxa"/>
            <w:vMerge w:val="continue"/>
            <w:noWrap w:val="0"/>
            <w:vAlign w:val="center"/>
          </w:tcPr>
          <w:p w14:paraId="5F0149F0">
            <w:pPr>
              <w:jc w:val="center"/>
            </w:pPr>
          </w:p>
        </w:tc>
        <w:tc>
          <w:tcPr>
            <w:tcW w:w="1379" w:type="dxa"/>
            <w:noWrap w:val="0"/>
            <w:vAlign w:val="center"/>
          </w:tcPr>
          <w:p w14:paraId="32C394EE">
            <w:pPr>
              <w:jc w:val="center"/>
            </w:pPr>
          </w:p>
        </w:tc>
        <w:tc>
          <w:tcPr>
            <w:tcW w:w="1379" w:type="dxa"/>
            <w:noWrap w:val="0"/>
            <w:vAlign w:val="center"/>
          </w:tcPr>
          <w:p w14:paraId="51DCBA0F">
            <w:pPr>
              <w:jc w:val="center"/>
            </w:pPr>
          </w:p>
        </w:tc>
        <w:tc>
          <w:tcPr>
            <w:tcW w:w="1379" w:type="dxa"/>
            <w:noWrap w:val="0"/>
            <w:vAlign w:val="center"/>
          </w:tcPr>
          <w:p w14:paraId="6E03E26E">
            <w:pPr>
              <w:jc w:val="center"/>
              <w:rPr>
                <w:rFonts w:hint="eastAsia" w:cs="Times New Roman"/>
                <w:sz w:val="28"/>
                <w:szCs w:val="28"/>
                <w:u w:val="single"/>
                <w:vertAlign w:val="baseline"/>
                <w:lang w:val="en-US" w:eastAsia="zh-CN"/>
              </w:rPr>
            </w:pPr>
          </w:p>
        </w:tc>
        <w:tc>
          <w:tcPr>
            <w:tcW w:w="1379" w:type="dxa"/>
            <w:noWrap w:val="0"/>
            <w:vAlign w:val="center"/>
          </w:tcPr>
          <w:p w14:paraId="101AA007">
            <w:pPr>
              <w:jc w:val="center"/>
              <w:rPr>
                <w:rFonts w:hint="eastAsia" w:cs="Times New Roman"/>
                <w:sz w:val="28"/>
                <w:szCs w:val="28"/>
                <w:u w:val="single"/>
                <w:vertAlign w:val="baseline"/>
                <w:lang w:val="en-US" w:eastAsia="zh-CN"/>
              </w:rPr>
            </w:pPr>
          </w:p>
        </w:tc>
      </w:tr>
      <w:tr w14:paraId="46F0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846" w:type="dxa"/>
            <w:vMerge w:val="continue"/>
            <w:noWrap w:val="0"/>
            <w:vAlign w:val="center"/>
          </w:tcPr>
          <w:p w14:paraId="06FF9AAD">
            <w:pPr>
              <w:jc w:val="center"/>
              <w:rPr>
                <w:rFonts w:hint="eastAsia" w:cs="Times New Roman"/>
                <w:sz w:val="28"/>
                <w:szCs w:val="28"/>
                <w:u w:val="single"/>
                <w:vertAlign w:val="baseline"/>
                <w:lang w:val="en-US" w:eastAsia="zh-CN"/>
              </w:rPr>
            </w:pPr>
          </w:p>
        </w:tc>
        <w:tc>
          <w:tcPr>
            <w:tcW w:w="1379" w:type="dxa"/>
            <w:noWrap w:val="0"/>
            <w:vAlign w:val="center"/>
          </w:tcPr>
          <w:p w14:paraId="6F95AADC">
            <w:pPr>
              <w:jc w:val="center"/>
              <w:rPr>
                <w:rFonts w:hint="eastAsia" w:cs="Times New Roman"/>
                <w:sz w:val="28"/>
                <w:szCs w:val="28"/>
                <w:u w:val="single"/>
                <w:vertAlign w:val="baseline"/>
                <w:lang w:val="en-US" w:eastAsia="zh-CN"/>
              </w:rPr>
            </w:pPr>
          </w:p>
        </w:tc>
        <w:tc>
          <w:tcPr>
            <w:tcW w:w="1379" w:type="dxa"/>
            <w:noWrap w:val="0"/>
            <w:vAlign w:val="center"/>
          </w:tcPr>
          <w:p w14:paraId="4C511E06">
            <w:pPr>
              <w:jc w:val="center"/>
              <w:rPr>
                <w:rFonts w:hint="eastAsia" w:cs="Times New Roman"/>
                <w:sz w:val="28"/>
                <w:szCs w:val="28"/>
                <w:u w:val="single"/>
                <w:vertAlign w:val="baseline"/>
                <w:lang w:val="en-US" w:eastAsia="zh-CN"/>
              </w:rPr>
            </w:pPr>
          </w:p>
        </w:tc>
        <w:tc>
          <w:tcPr>
            <w:tcW w:w="1379" w:type="dxa"/>
            <w:noWrap w:val="0"/>
            <w:vAlign w:val="center"/>
          </w:tcPr>
          <w:p w14:paraId="7CB9BE07">
            <w:pPr>
              <w:jc w:val="center"/>
              <w:rPr>
                <w:rFonts w:hint="eastAsia" w:cs="Times New Roman"/>
                <w:sz w:val="28"/>
                <w:szCs w:val="28"/>
                <w:u w:val="single"/>
                <w:vertAlign w:val="baseline"/>
                <w:lang w:val="en-US" w:eastAsia="zh-CN"/>
              </w:rPr>
            </w:pPr>
          </w:p>
        </w:tc>
        <w:tc>
          <w:tcPr>
            <w:tcW w:w="1379" w:type="dxa"/>
            <w:noWrap w:val="0"/>
            <w:vAlign w:val="center"/>
          </w:tcPr>
          <w:p w14:paraId="5A480951">
            <w:pPr>
              <w:jc w:val="center"/>
              <w:rPr>
                <w:rFonts w:hint="eastAsia" w:cs="Times New Roman"/>
                <w:sz w:val="28"/>
                <w:szCs w:val="28"/>
                <w:u w:val="single"/>
                <w:vertAlign w:val="baseline"/>
                <w:lang w:val="en-US" w:eastAsia="zh-CN"/>
              </w:rPr>
            </w:pPr>
          </w:p>
        </w:tc>
      </w:tr>
    </w:tbl>
    <w:p w14:paraId="70644070">
      <w:pPr>
        <w:pStyle w:val="7"/>
        <w:rPr>
          <w:rFonts w:hint="eastAsia" w:eastAsia="宋体"/>
          <w:color w:val="FF0000"/>
          <w:lang w:eastAsia="zh-CN"/>
        </w:rPr>
      </w:pPr>
      <w:r>
        <w:rPr>
          <w:rFonts w:hint="eastAsia"/>
          <w:color w:val="FF0000"/>
          <w:lang w:eastAsia="zh-CN"/>
        </w:rPr>
        <w:t>（供应商可根据报价内容自行修改报价表）</w:t>
      </w:r>
    </w:p>
    <w:p w14:paraId="64890A62">
      <w:pPr>
        <w:rPr>
          <w:rFonts w:hint="eastAsia"/>
        </w:rPr>
      </w:pPr>
    </w:p>
    <w:p w14:paraId="7D3144DD">
      <w:pPr>
        <w:pStyle w:val="6"/>
        <w:rPr>
          <w:rFonts w:hint="eastAsia" w:eastAsia="宋体"/>
          <w:lang w:eastAsia="zh-CN"/>
        </w:rPr>
      </w:pPr>
      <w:r>
        <w:rPr>
          <w:rFonts w:hint="eastAsia" w:ascii="宋体" w:hAnsi="宋体" w:eastAsia="宋体" w:cs="Times New Roman"/>
          <w:sz w:val="24"/>
          <w:lang w:val="en-US" w:eastAsia="zh-CN"/>
        </w:rPr>
        <w:t>注：以人民币报价。报价包含管理费、人工费、税金等履约过程涉及的所有费用。</w:t>
      </w:r>
    </w:p>
    <w:p w14:paraId="5484F3B8">
      <w:pPr>
        <w:pStyle w:val="6"/>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1"/>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1"/>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38C9298E">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32"/>
          <w:szCs w:val="32"/>
          <w:highlight w:val="none"/>
        </w:rPr>
      </w:pPr>
      <w:r>
        <w:rPr>
          <w:rFonts w:hint="eastAsia"/>
          <w:bCs/>
          <w:kern w:val="0"/>
          <w:sz w:val="32"/>
          <w:szCs w:val="32"/>
          <w:lang w:eastAsia="zh-CN"/>
        </w:rPr>
        <w:t>七</w:t>
      </w:r>
      <w:r>
        <w:rPr>
          <w:rFonts w:hint="eastAsia" w:ascii="宋体" w:hAnsi="宋体"/>
          <w:bCs/>
          <w:kern w:val="0"/>
          <w:sz w:val="32"/>
          <w:szCs w:val="32"/>
          <w:lang w:eastAsia="zh-CN"/>
        </w:rPr>
        <w:t>、</w:t>
      </w:r>
      <w:r>
        <w:rPr>
          <w:rFonts w:hint="eastAsia"/>
          <w:sz w:val="32"/>
          <w:szCs w:val="32"/>
          <w:highlight w:val="none"/>
        </w:rPr>
        <w:t>商务</w:t>
      </w:r>
      <w:r>
        <w:rPr>
          <w:rFonts w:hint="eastAsia"/>
          <w:sz w:val="32"/>
          <w:szCs w:val="32"/>
          <w:highlight w:val="none"/>
          <w:lang w:val="en-US" w:eastAsia="zh-CN"/>
        </w:rPr>
        <w:t>要求</w:t>
      </w:r>
      <w:r>
        <w:rPr>
          <w:rFonts w:hint="eastAsia"/>
          <w:sz w:val="32"/>
          <w:szCs w:val="32"/>
          <w:highlight w:val="none"/>
        </w:rPr>
        <w:t>应答表</w:t>
      </w:r>
    </w:p>
    <w:p w14:paraId="043CBAFA">
      <w:pPr>
        <w:spacing w:line="360" w:lineRule="auto"/>
        <w:jc w:val="left"/>
        <w:rPr>
          <w:rFonts w:hint="default" w:ascii="宋体" w:hAnsi="宋体" w:cs="宋体"/>
          <w:b w:val="0"/>
          <w:bCs w:val="0"/>
          <w:kern w:val="0"/>
          <w:sz w:val="28"/>
          <w:szCs w:val="28"/>
          <w:highlight w:val="none"/>
          <w:u w:val="single"/>
          <w:lang w:val="en-US" w:eastAsia="zh-CN"/>
        </w:rPr>
      </w:pPr>
      <w:r>
        <w:rPr>
          <w:rFonts w:hint="eastAsia" w:ascii="宋体" w:hAnsi="宋体" w:cs="宋体"/>
          <w:b w:val="0"/>
          <w:bCs w:val="0"/>
          <w:color w:val="000000"/>
          <w:kern w:val="0"/>
          <w:sz w:val="28"/>
          <w:szCs w:val="28"/>
          <w:highlight w:val="none"/>
          <w:lang w:val="en-US" w:eastAsia="zh-CN" w:bidi="ar"/>
        </w:rPr>
        <w:t>项目名称：</w:t>
      </w:r>
      <w:r>
        <w:rPr>
          <w:rFonts w:hint="eastAsia" w:ascii="宋体" w:hAnsi="宋体" w:cs="宋体"/>
          <w:b w:val="0"/>
          <w:bCs w:val="0"/>
          <w:color w:val="000000"/>
          <w:kern w:val="0"/>
          <w:sz w:val="28"/>
          <w:szCs w:val="28"/>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序号</w:t>
            </w:r>
          </w:p>
        </w:tc>
        <w:tc>
          <w:tcPr>
            <w:tcW w:w="2512" w:type="dxa"/>
            <w:vAlign w:val="center"/>
          </w:tcPr>
          <w:p w14:paraId="6C5EB14C">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文件要求</w:t>
            </w:r>
          </w:p>
        </w:tc>
        <w:tc>
          <w:tcPr>
            <w:tcW w:w="2215" w:type="dxa"/>
            <w:vAlign w:val="center"/>
          </w:tcPr>
          <w:p w14:paraId="3CD02FF6">
            <w:pPr>
              <w:pStyle w:val="8"/>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供应商应答</w:t>
            </w:r>
          </w:p>
        </w:tc>
        <w:tc>
          <w:tcPr>
            <w:tcW w:w="2293" w:type="dxa"/>
            <w:vAlign w:val="center"/>
          </w:tcPr>
          <w:p w14:paraId="21B9A553">
            <w:pPr>
              <w:pStyle w:val="8"/>
              <w:spacing w:line="360" w:lineRule="auto"/>
              <w:jc w:val="center"/>
              <w:rPr>
                <w:rFonts w:hint="eastAsia" w:hAnsi="宋体" w:eastAsia="宋体" w:cs="Times New Roman"/>
                <w:b w:val="0"/>
                <w:bCs w:val="0"/>
                <w:kern w:val="0"/>
                <w:sz w:val="28"/>
                <w:szCs w:val="28"/>
                <w:highlight w:val="none"/>
                <w:lang w:eastAsia="zh-CN"/>
              </w:rPr>
            </w:pPr>
            <w:r>
              <w:rPr>
                <w:rFonts w:hint="eastAsia" w:hAnsi="宋体"/>
                <w:b w:val="0"/>
                <w:bCs w:val="0"/>
                <w:kern w:val="0"/>
                <w:sz w:val="28"/>
                <w:szCs w:val="28"/>
                <w:highlight w:val="none"/>
              </w:rPr>
              <w:t>响应</w:t>
            </w:r>
            <w:r>
              <w:rPr>
                <w:rFonts w:hAnsi="宋体"/>
                <w:b w:val="0"/>
                <w:bCs w:val="0"/>
                <w:kern w:val="0"/>
                <w:sz w:val="28"/>
                <w:szCs w:val="28"/>
                <w:highlight w:val="none"/>
              </w:rPr>
              <w:t>/</w:t>
            </w:r>
            <w:r>
              <w:rPr>
                <w:rFonts w:hint="eastAsia" w:hAnsi="宋体"/>
                <w:b w:val="0"/>
                <w:bCs w:val="0"/>
                <w:kern w:val="0"/>
                <w:sz w:val="28"/>
                <w:szCs w:val="28"/>
                <w:highlight w:val="none"/>
              </w:rPr>
              <w:t>偏离</w:t>
            </w:r>
            <w:r>
              <w:rPr>
                <w:rFonts w:hint="eastAsia" w:hAnsi="宋体"/>
                <w:b w:val="0"/>
                <w:bCs w:val="0"/>
                <w:kern w:val="0"/>
                <w:sz w:val="28"/>
                <w:szCs w:val="28"/>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8"/>
                <w:szCs w:val="28"/>
                <w:highlight w:val="none"/>
              </w:rPr>
            </w:pPr>
          </w:p>
        </w:tc>
        <w:tc>
          <w:tcPr>
            <w:tcW w:w="2512" w:type="dxa"/>
            <w:vAlign w:val="center"/>
          </w:tcPr>
          <w:p w14:paraId="4FC72F9A">
            <w:pPr>
              <w:spacing w:line="360" w:lineRule="auto"/>
              <w:jc w:val="center"/>
              <w:rPr>
                <w:rFonts w:ascii="宋体"/>
                <w:b w:val="0"/>
                <w:bCs w:val="0"/>
                <w:kern w:val="0"/>
                <w:sz w:val="28"/>
                <w:szCs w:val="28"/>
                <w:highlight w:val="none"/>
              </w:rPr>
            </w:pPr>
          </w:p>
        </w:tc>
        <w:tc>
          <w:tcPr>
            <w:tcW w:w="2215" w:type="dxa"/>
            <w:vAlign w:val="center"/>
          </w:tcPr>
          <w:p w14:paraId="61F28747">
            <w:pPr>
              <w:spacing w:line="360" w:lineRule="auto"/>
              <w:ind w:left="277" w:hanging="369" w:hangingChars="132"/>
              <w:jc w:val="center"/>
              <w:rPr>
                <w:rFonts w:ascii="宋体"/>
                <w:b w:val="0"/>
                <w:bCs w:val="0"/>
                <w:kern w:val="0"/>
                <w:sz w:val="28"/>
                <w:szCs w:val="28"/>
                <w:highlight w:val="none"/>
              </w:rPr>
            </w:pPr>
          </w:p>
        </w:tc>
        <w:tc>
          <w:tcPr>
            <w:tcW w:w="2293" w:type="dxa"/>
            <w:vAlign w:val="center"/>
          </w:tcPr>
          <w:p w14:paraId="2F4686D2">
            <w:pPr>
              <w:spacing w:line="360" w:lineRule="auto"/>
              <w:ind w:left="277" w:hanging="369" w:hangingChars="132"/>
              <w:jc w:val="center"/>
              <w:rPr>
                <w:rFonts w:ascii="宋体"/>
                <w:b w:val="0"/>
                <w:bCs w:val="0"/>
                <w:kern w:val="0"/>
                <w:sz w:val="28"/>
                <w:szCs w:val="28"/>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8"/>
                <w:szCs w:val="28"/>
                <w:highlight w:val="none"/>
              </w:rPr>
            </w:pPr>
          </w:p>
        </w:tc>
        <w:tc>
          <w:tcPr>
            <w:tcW w:w="2512" w:type="dxa"/>
            <w:vAlign w:val="center"/>
          </w:tcPr>
          <w:p w14:paraId="511F9CE6">
            <w:pPr>
              <w:spacing w:line="360" w:lineRule="auto"/>
              <w:jc w:val="center"/>
              <w:rPr>
                <w:rFonts w:ascii="宋体"/>
                <w:b w:val="0"/>
                <w:bCs w:val="0"/>
                <w:kern w:val="0"/>
                <w:sz w:val="28"/>
                <w:szCs w:val="28"/>
                <w:highlight w:val="none"/>
              </w:rPr>
            </w:pPr>
          </w:p>
        </w:tc>
        <w:tc>
          <w:tcPr>
            <w:tcW w:w="2215" w:type="dxa"/>
            <w:vAlign w:val="center"/>
          </w:tcPr>
          <w:p w14:paraId="58E96DC9">
            <w:pPr>
              <w:spacing w:line="360" w:lineRule="auto"/>
              <w:jc w:val="center"/>
              <w:rPr>
                <w:rFonts w:ascii="宋体"/>
                <w:b w:val="0"/>
                <w:bCs w:val="0"/>
                <w:kern w:val="0"/>
                <w:sz w:val="28"/>
                <w:szCs w:val="28"/>
                <w:highlight w:val="none"/>
              </w:rPr>
            </w:pPr>
          </w:p>
        </w:tc>
        <w:tc>
          <w:tcPr>
            <w:tcW w:w="2293" w:type="dxa"/>
            <w:vAlign w:val="center"/>
          </w:tcPr>
          <w:p w14:paraId="038889AE">
            <w:pPr>
              <w:spacing w:line="360" w:lineRule="auto"/>
              <w:jc w:val="center"/>
              <w:rPr>
                <w:rFonts w:ascii="宋体"/>
                <w:b w:val="0"/>
                <w:bCs w:val="0"/>
                <w:kern w:val="0"/>
                <w:sz w:val="28"/>
                <w:szCs w:val="28"/>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8"/>
                <w:szCs w:val="28"/>
                <w:highlight w:val="none"/>
              </w:rPr>
            </w:pPr>
          </w:p>
        </w:tc>
        <w:tc>
          <w:tcPr>
            <w:tcW w:w="2512" w:type="dxa"/>
            <w:vAlign w:val="center"/>
          </w:tcPr>
          <w:p w14:paraId="4A30A870">
            <w:pPr>
              <w:spacing w:line="360" w:lineRule="auto"/>
              <w:jc w:val="center"/>
              <w:rPr>
                <w:rFonts w:ascii="宋体"/>
                <w:b w:val="0"/>
                <w:bCs w:val="0"/>
                <w:kern w:val="0"/>
                <w:sz w:val="28"/>
                <w:szCs w:val="28"/>
                <w:highlight w:val="none"/>
              </w:rPr>
            </w:pPr>
          </w:p>
        </w:tc>
        <w:tc>
          <w:tcPr>
            <w:tcW w:w="2215" w:type="dxa"/>
            <w:vAlign w:val="center"/>
          </w:tcPr>
          <w:p w14:paraId="771A16E7">
            <w:pPr>
              <w:spacing w:line="360" w:lineRule="auto"/>
              <w:jc w:val="center"/>
              <w:rPr>
                <w:rFonts w:ascii="宋体"/>
                <w:b w:val="0"/>
                <w:bCs w:val="0"/>
                <w:kern w:val="0"/>
                <w:sz w:val="28"/>
                <w:szCs w:val="28"/>
                <w:highlight w:val="none"/>
              </w:rPr>
            </w:pPr>
          </w:p>
        </w:tc>
        <w:tc>
          <w:tcPr>
            <w:tcW w:w="2293" w:type="dxa"/>
            <w:vAlign w:val="center"/>
          </w:tcPr>
          <w:p w14:paraId="6DFDED7E">
            <w:pPr>
              <w:spacing w:line="360" w:lineRule="auto"/>
              <w:jc w:val="center"/>
              <w:rPr>
                <w:rFonts w:ascii="宋体"/>
                <w:b w:val="0"/>
                <w:bCs w:val="0"/>
                <w:kern w:val="0"/>
                <w:sz w:val="28"/>
                <w:szCs w:val="28"/>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8"/>
                <w:szCs w:val="28"/>
                <w:highlight w:val="none"/>
              </w:rPr>
            </w:pPr>
          </w:p>
        </w:tc>
        <w:tc>
          <w:tcPr>
            <w:tcW w:w="2512" w:type="dxa"/>
            <w:vAlign w:val="center"/>
          </w:tcPr>
          <w:p w14:paraId="3A02DCF9">
            <w:pPr>
              <w:spacing w:line="360" w:lineRule="auto"/>
              <w:jc w:val="center"/>
              <w:rPr>
                <w:rFonts w:ascii="宋体"/>
                <w:b w:val="0"/>
                <w:bCs w:val="0"/>
                <w:kern w:val="0"/>
                <w:sz w:val="28"/>
                <w:szCs w:val="28"/>
                <w:highlight w:val="none"/>
              </w:rPr>
            </w:pPr>
          </w:p>
        </w:tc>
        <w:tc>
          <w:tcPr>
            <w:tcW w:w="2215" w:type="dxa"/>
            <w:vAlign w:val="center"/>
          </w:tcPr>
          <w:p w14:paraId="59A80735">
            <w:pPr>
              <w:spacing w:line="360" w:lineRule="auto"/>
              <w:jc w:val="center"/>
              <w:rPr>
                <w:rFonts w:ascii="宋体"/>
                <w:b w:val="0"/>
                <w:bCs w:val="0"/>
                <w:kern w:val="0"/>
                <w:sz w:val="28"/>
                <w:szCs w:val="28"/>
                <w:highlight w:val="none"/>
              </w:rPr>
            </w:pPr>
          </w:p>
        </w:tc>
        <w:tc>
          <w:tcPr>
            <w:tcW w:w="2293" w:type="dxa"/>
            <w:vAlign w:val="center"/>
          </w:tcPr>
          <w:p w14:paraId="4A246FA3">
            <w:pPr>
              <w:spacing w:line="360" w:lineRule="auto"/>
              <w:jc w:val="center"/>
              <w:rPr>
                <w:rFonts w:ascii="宋体"/>
                <w:b w:val="0"/>
                <w:bCs w:val="0"/>
                <w:kern w:val="0"/>
                <w:sz w:val="28"/>
                <w:szCs w:val="28"/>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8"/>
                <w:szCs w:val="28"/>
                <w:highlight w:val="none"/>
              </w:rPr>
            </w:pPr>
          </w:p>
        </w:tc>
        <w:tc>
          <w:tcPr>
            <w:tcW w:w="2512" w:type="dxa"/>
            <w:vAlign w:val="center"/>
          </w:tcPr>
          <w:p w14:paraId="61F3012F">
            <w:pPr>
              <w:spacing w:line="360" w:lineRule="auto"/>
              <w:jc w:val="center"/>
              <w:rPr>
                <w:rFonts w:ascii="宋体"/>
                <w:b w:val="0"/>
                <w:bCs w:val="0"/>
                <w:kern w:val="0"/>
                <w:sz w:val="28"/>
                <w:szCs w:val="28"/>
                <w:highlight w:val="none"/>
              </w:rPr>
            </w:pPr>
          </w:p>
        </w:tc>
        <w:tc>
          <w:tcPr>
            <w:tcW w:w="2215" w:type="dxa"/>
            <w:vAlign w:val="center"/>
          </w:tcPr>
          <w:p w14:paraId="024F6F88">
            <w:pPr>
              <w:spacing w:line="360" w:lineRule="auto"/>
              <w:jc w:val="center"/>
              <w:rPr>
                <w:rFonts w:ascii="宋体"/>
                <w:b w:val="0"/>
                <w:bCs w:val="0"/>
                <w:kern w:val="0"/>
                <w:sz w:val="28"/>
                <w:szCs w:val="28"/>
                <w:highlight w:val="none"/>
              </w:rPr>
            </w:pPr>
          </w:p>
        </w:tc>
        <w:tc>
          <w:tcPr>
            <w:tcW w:w="2293" w:type="dxa"/>
            <w:vAlign w:val="center"/>
          </w:tcPr>
          <w:p w14:paraId="6AD55922">
            <w:pPr>
              <w:spacing w:line="360" w:lineRule="auto"/>
              <w:jc w:val="center"/>
              <w:rPr>
                <w:rFonts w:ascii="宋体"/>
                <w:b w:val="0"/>
                <w:bCs w:val="0"/>
                <w:kern w:val="0"/>
                <w:sz w:val="28"/>
                <w:szCs w:val="28"/>
                <w:highlight w:val="none"/>
              </w:rPr>
            </w:pPr>
          </w:p>
        </w:tc>
      </w:tr>
    </w:tbl>
    <w:p w14:paraId="4069F09D">
      <w:pPr>
        <w:pStyle w:val="8"/>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文件所列商务相关条款如有偏离，请将偏离条款逐条应答。未明确偏离的条款，视为默认接受，供应商不得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74C52E69">
      <w:pPr>
        <w:spacing w:line="360" w:lineRule="auto"/>
        <w:ind w:firstLine="235" w:firstLineChars="84"/>
        <w:rPr>
          <w:rFonts w:hint="eastAsia" w:ascii="宋体" w:hAnsi="宋体" w:cs="宋体"/>
          <w:b w:val="0"/>
          <w:bCs w:val="0"/>
          <w:kern w:val="0"/>
          <w:sz w:val="28"/>
          <w:szCs w:val="28"/>
          <w:highlight w:val="none"/>
        </w:rPr>
      </w:pPr>
    </w:p>
    <w:p w14:paraId="275172A9">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供应商名称：</w:t>
      </w:r>
      <w:r>
        <w:rPr>
          <w:rFonts w:hint="eastAsia" w:ascii="宋体" w:hAnsi="宋体" w:cs="宋体"/>
          <w:b w:val="0"/>
          <w:bCs w:val="0"/>
          <w:kern w:val="0"/>
          <w:sz w:val="28"/>
          <w:szCs w:val="28"/>
          <w:highlight w:val="none"/>
          <w:u w:val="single"/>
          <w:lang w:val="en-US" w:eastAsia="zh-CN"/>
        </w:rPr>
        <w:t xml:space="preserve">                </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rPr>
        <w:t>加盖公章</w:t>
      </w:r>
      <w:r>
        <w:rPr>
          <w:rFonts w:ascii="宋体" w:hAnsi="宋体" w:cs="宋体"/>
          <w:b w:val="0"/>
          <w:bCs w:val="0"/>
          <w:kern w:val="0"/>
          <w:sz w:val="28"/>
          <w:szCs w:val="28"/>
          <w:highlight w:val="none"/>
        </w:rPr>
        <w:t>)</w:t>
      </w:r>
    </w:p>
    <w:p w14:paraId="000AD8BD">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法定代表人或代理人</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u w:val="single"/>
          <w:lang w:val="en-US" w:eastAsia="zh-CN"/>
        </w:rPr>
        <w:t xml:space="preserve">                  </w:t>
      </w:r>
      <w:r>
        <w:rPr>
          <w:rFonts w:hint="eastAsia" w:ascii="宋体" w:hAnsi="宋体" w:cs="宋体"/>
          <w:b w:val="0"/>
          <w:bCs w:val="0"/>
          <w:kern w:val="0"/>
          <w:sz w:val="28"/>
          <w:szCs w:val="28"/>
          <w:highlight w:val="none"/>
        </w:rPr>
        <w:t>（签字）</w:t>
      </w:r>
    </w:p>
    <w:p w14:paraId="034F2D90">
      <w:pPr>
        <w:spacing w:line="360" w:lineRule="auto"/>
        <w:ind w:firstLine="235" w:firstLineChars="84"/>
        <w:rPr>
          <w:rFonts w:ascii="宋体" w:hAnsi="宋体" w:cs="宋体"/>
          <w:b w:val="0"/>
          <w:bCs w:val="0"/>
          <w:kern w:val="0"/>
          <w:sz w:val="28"/>
          <w:szCs w:val="28"/>
          <w:highlight w:val="none"/>
        </w:rPr>
      </w:pPr>
      <w:r>
        <w:rPr>
          <w:rFonts w:hint="eastAsia" w:ascii="宋体" w:hAnsi="宋体" w:cs="宋体"/>
          <w:b w:val="0"/>
          <w:bCs w:val="0"/>
          <w:kern w:val="0"/>
          <w:sz w:val="28"/>
          <w:szCs w:val="28"/>
          <w:highlight w:val="none"/>
        </w:rPr>
        <w:t>日期：</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年</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月</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日</w:t>
      </w:r>
    </w:p>
    <w:p w14:paraId="0A6EF93D">
      <w:pPr>
        <w:pStyle w:val="11"/>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32"/>
          <w:szCs w:val="32"/>
          <w:lang w:eastAsia="zh-CN"/>
        </w:rPr>
      </w:pPr>
      <w:r>
        <w:rPr>
          <w:rFonts w:hint="eastAsia"/>
          <w:bCs/>
          <w:kern w:val="0"/>
          <w:sz w:val="32"/>
          <w:szCs w:val="32"/>
          <w:lang w:eastAsia="zh-CN"/>
        </w:rPr>
        <w:t>八</w:t>
      </w:r>
      <w:r>
        <w:rPr>
          <w:rFonts w:hint="eastAsia" w:ascii="宋体" w:hAnsi="宋体"/>
          <w:bCs/>
          <w:kern w:val="0"/>
          <w:sz w:val="32"/>
          <w:szCs w:val="32"/>
          <w:lang w:eastAsia="zh-CN"/>
        </w:rPr>
        <w:t>、技术</w:t>
      </w:r>
      <w:r>
        <w:rPr>
          <w:rFonts w:hint="eastAsia"/>
          <w:bCs/>
          <w:kern w:val="0"/>
          <w:sz w:val="32"/>
          <w:szCs w:val="32"/>
          <w:lang w:val="en-US" w:eastAsia="zh-CN"/>
        </w:rPr>
        <w:t>/服务</w:t>
      </w:r>
      <w:r>
        <w:rPr>
          <w:rFonts w:hint="eastAsia" w:ascii="宋体" w:hAnsi="宋体"/>
          <w:bCs/>
          <w:kern w:val="0"/>
          <w:sz w:val="32"/>
          <w:szCs w:val="32"/>
          <w:lang w:val="en-US" w:eastAsia="zh-CN"/>
        </w:rPr>
        <w:t>要求</w:t>
      </w:r>
      <w:r>
        <w:rPr>
          <w:rFonts w:hint="eastAsia" w:ascii="宋体" w:hAnsi="宋体"/>
          <w:bCs/>
          <w:kern w:val="0"/>
          <w:sz w:val="32"/>
          <w:szCs w:val="32"/>
          <w:lang w:eastAsia="zh-CN"/>
        </w:rPr>
        <w:t>应答表</w:t>
      </w:r>
    </w:p>
    <w:p w14:paraId="0C70161F">
      <w:pPr>
        <w:spacing w:line="360" w:lineRule="auto"/>
        <w:jc w:val="left"/>
        <w:rPr>
          <w:rFonts w:hint="eastAsia" w:ascii="宋体" w:hAnsi="宋体" w:eastAsia="宋体" w:cs="宋体"/>
          <w:b w:val="0"/>
          <w:bCs w:val="0"/>
          <w:kern w:val="0"/>
          <w:sz w:val="28"/>
          <w:szCs w:val="28"/>
          <w:highlight w:val="none"/>
          <w:u w:val="single"/>
          <w:lang w:val="en-US" w:eastAsia="zh-CN"/>
        </w:rPr>
      </w:pPr>
      <w:r>
        <w:rPr>
          <w:rFonts w:hint="eastAsia" w:ascii="宋体" w:hAnsi="宋体" w:eastAsia="宋体" w:cs="宋体"/>
          <w:b w:val="0"/>
          <w:bCs w:val="0"/>
          <w:color w:val="000000"/>
          <w:kern w:val="0"/>
          <w:sz w:val="28"/>
          <w:szCs w:val="28"/>
          <w:highlight w:val="none"/>
          <w:lang w:val="en-US" w:eastAsia="zh-CN" w:bidi="ar"/>
        </w:rPr>
        <w:t>项目名称：</w:t>
      </w:r>
      <w:r>
        <w:rPr>
          <w:rFonts w:hint="eastAsia" w:ascii="宋体" w:hAnsi="宋体" w:eastAsia="宋体" w:cs="宋体"/>
          <w:b w:val="0"/>
          <w:bCs w:val="0"/>
          <w:color w:val="000000"/>
          <w:kern w:val="0"/>
          <w:sz w:val="28"/>
          <w:szCs w:val="28"/>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序号</w:t>
            </w:r>
          </w:p>
        </w:tc>
        <w:tc>
          <w:tcPr>
            <w:tcW w:w="2486" w:type="dxa"/>
            <w:vAlign w:val="center"/>
          </w:tcPr>
          <w:p w14:paraId="618E46F0">
            <w:pPr>
              <w:pStyle w:val="20"/>
              <w:jc w:val="center"/>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eastAsia="zh-CN"/>
              </w:rPr>
              <w:t>采购</w:t>
            </w:r>
            <w:r>
              <w:rPr>
                <w:rFonts w:hint="eastAsia" w:ascii="宋体" w:hAnsi="宋体" w:eastAsia="宋体" w:cs="宋体"/>
                <w:b w:val="0"/>
                <w:bCs w:val="0"/>
                <w:sz w:val="28"/>
                <w:szCs w:val="28"/>
                <w:highlight w:val="none"/>
              </w:rPr>
              <w:t>文件要求</w:t>
            </w:r>
          </w:p>
        </w:tc>
        <w:tc>
          <w:tcPr>
            <w:tcW w:w="2208" w:type="dxa"/>
            <w:vAlign w:val="center"/>
          </w:tcPr>
          <w:p w14:paraId="62378B6D">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响应服务参数</w:t>
            </w:r>
          </w:p>
        </w:tc>
        <w:tc>
          <w:tcPr>
            <w:tcW w:w="3012" w:type="dxa"/>
            <w:vAlign w:val="center"/>
          </w:tcPr>
          <w:p w14:paraId="71CAB2F6">
            <w:pPr>
              <w:pStyle w:val="20"/>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0"/>
              <w:rPr>
                <w:rFonts w:hint="eastAsia" w:ascii="宋体" w:hAnsi="宋体" w:eastAsia="宋体" w:cs="宋体"/>
                <w:b w:val="0"/>
                <w:bCs w:val="0"/>
                <w:sz w:val="28"/>
                <w:szCs w:val="28"/>
                <w:highlight w:val="none"/>
              </w:rPr>
            </w:pPr>
          </w:p>
        </w:tc>
        <w:tc>
          <w:tcPr>
            <w:tcW w:w="2486" w:type="dxa"/>
          </w:tcPr>
          <w:p w14:paraId="209DB621">
            <w:pPr>
              <w:pStyle w:val="20"/>
              <w:rPr>
                <w:rFonts w:hint="eastAsia" w:ascii="宋体" w:hAnsi="宋体" w:eastAsia="宋体" w:cs="宋体"/>
                <w:b w:val="0"/>
                <w:bCs w:val="0"/>
                <w:sz w:val="28"/>
                <w:szCs w:val="28"/>
                <w:highlight w:val="none"/>
              </w:rPr>
            </w:pPr>
          </w:p>
        </w:tc>
        <w:tc>
          <w:tcPr>
            <w:tcW w:w="2208" w:type="dxa"/>
          </w:tcPr>
          <w:p w14:paraId="0681EB2D">
            <w:pPr>
              <w:pStyle w:val="20"/>
              <w:rPr>
                <w:rFonts w:hint="eastAsia" w:ascii="宋体" w:hAnsi="宋体" w:eastAsia="宋体" w:cs="宋体"/>
                <w:b w:val="0"/>
                <w:bCs w:val="0"/>
                <w:sz w:val="28"/>
                <w:szCs w:val="28"/>
                <w:highlight w:val="none"/>
              </w:rPr>
            </w:pPr>
          </w:p>
        </w:tc>
        <w:tc>
          <w:tcPr>
            <w:tcW w:w="3012" w:type="dxa"/>
          </w:tcPr>
          <w:p w14:paraId="307F54FF">
            <w:pPr>
              <w:pStyle w:val="20"/>
              <w:rPr>
                <w:rFonts w:hint="eastAsia" w:ascii="宋体" w:hAnsi="宋体" w:eastAsia="宋体" w:cs="宋体"/>
                <w:b w:val="0"/>
                <w:bCs w:val="0"/>
                <w:sz w:val="28"/>
                <w:szCs w:val="28"/>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0"/>
              <w:rPr>
                <w:rFonts w:hint="eastAsia" w:ascii="宋体" w:hAnsi="宋体" w:eastAsia="宋体" w:cs="宋体"/>
                <w:b w:val="0"/>
                <w:bCs w:val="0"/>
                <w:sz w:val="28"/>
                <w:szCs w:val="28"/>
                <w:highlight w:val="none"/>
              </w:rPr>
            </w:pPr>
          </w:p>
        </w:tc>
        <w:tc>
          <w:tcPr>
            <w:tcW w:w="2486" w:type="dxa"/>
          </w:tcPr>
          <w:p w14:paraId="59169C0E">
            <w:pPr>
              <w:pStyle w:val="20"/>
              <w:rPr>
                <w:rFonts w:hint="eastAsia" w:ascii="宋体" w:hAnsi="宋体" w:eastAsia="宋体" w:cs="宋体"/>
                <w:b w:val="0"/>
                <w:bCs w:val="0"/>
                <w:sz w:val="28"/>
                <w:szCs w:val="28"/>
                <w:highlight w:val="none"/>
              </w:rPr>
            </w:pPr>
          </w:p>
        </w:tc>
        <w:tc>
          <w:tcPr>
            <w:tcW w:w="2208" w:type="dxa"/>
          </w:tcPr>
          <w:p w14:paraId="3B891972">
            <w:pPr>
              <w:pStyle w:val="20"/>
              <w:rPr>
                <w:rFonts w:hint="eastAsia" w:ascii="宋体" w:hAnsi="宋体" w:eastAsia="宋体" w:cs="宋体"/>
                <w:b w:val="0"/>
                <w:bCs w:val="0"/>
                <w:sz w:val="28"/>
                <w:szCs w:val="28"/>
                <w:highlight w:val="none"/>
              </w:rPr>
            </w:pPr>
          </w:p>
        </w:tc>
        <w:tc>
          <w:tcPr>
            <w:tcW w:w="3012" w:type="dxa"/>
          </w:tcPr>
          <w:p w14:paraId="1F5219D7">
            <w:pPr>
              <w:pStyle w:val="20"/>
              <w:rPr>
                <w:rFonts w:hint="eastAsia" w:ascii="宋体" w:hAnsi="宋体" w:eastAsia="宋体" w:cs="宋体"/>
                <w:b w:val="0"/>
                <w:bCs w:val="0"/>
                <w:sz w:val="28"/>
                <w:szCs w:val="28"/>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0"/>
              <w:rPr>
                <w:rFonts w:hint="eastAsia" w:ascii="宋体" w:hAnsi="宋体" w:eastAsia="宋体" w:cs="宋体"/>
                <w:b w:val="0"/>
                <w:bCs w:val="0"/>
                <w:sz w:val="28"/>
                <w:szCs w:val="28"/>
                <w:highlight w:val="none"/>
              </w:rPr>
            </w:pPr>
          </w:p>
        </w:tc>
        <w:tc>
          <w:tcPr>
            <w:tcW w:w="2486" w:type="dxa"/>
          </w:tcPr>
          <w:p w14:paraId="69F4DDBE">
            <w:pPr>
              <w:pStyle w:val="20"/>
              <w:rPr>
                <w:rFonts w:hint="eastAsia" w:ascii="宋体" w:hAnsi="宋体" w:eastAsia="宋体" w:cs="宋体"/>
                <w:b w:val="0"/>
                <w:bCs w:val="0"/>
                <w:sz w:val="28"/>
                <w:szCs w:val="28"/>
                <w:highlight w:val="none"/>
              </w:rPr>
            </w:pPr>
          </w:p>
        </w:tc>
        <w:tc>
          <w:tcPr>
            <w:tcW w:w="2208" w:type="dxa"/>
          </w:tcPr>
          <w:p w14:paraId="4F0E05FE">
            <w:pPr>
              <w:pStyle w:val="20"/>
              <w:rPr>
                <w:rFonts w:hint="eastAsia" w:ascii="宋体" w:hAnsi="宋体" w:eastAsia="宋体" w:cs="宋体"/>
                <w:b w:val="0"/>
                <w:bCs w:val="0"/>
                <w:sz w:val="28"/>
                <w:szCs w:val="28"/>
                <w:highlight w:val="none"/>
              </w:rPr>
            </w:pPr>
          </w:p>
        </w:tc>
        <w:tc>
          <w:tcPr>
            <w:tcW w:w="3012" w:type="dxa"/>
          </w:tcPr>
          <w:p w14:paraId="4574A036">
            <w:pPr>
              <w:pStyle w:val="20"/>
              <w:rPr>
                <w:rFonts w:hint="eastAsia" w:ascii="宋体" w:hAnsi="宋体" w:eastAsia="宋体" w:cs="宋体"/>
                <w:b w:val="0"/>
                <w:bCs w:val="0"/>
                <w:sz w:val="28"/>
                <w:szCs w:val="28"/>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0"/>
              <w:rPr>
                <w:rFonts w:hint="eastAsia" w:ascii="宋体" w:hAnsi="宋体" w:eastAsia="宋体" w:cs="宋体"/>
                <w:b w:val="0"/>
                <w:bCs w:val="0"/>
                <w:sz w:val="28"/>
                <w:szCs w:val="28"/>
                <w:highlight w:val="none"/>
              </w:rPr>
            </w:pPr>
          </w:p>
        </w:tc>
        <w:tc>
          <w:tcPr>
            <w:tcW w:w="2486" w:type="dxa"/>
          </w:tcPr>
          <w:p w14:paraId="19D4EE74">
            <w:pPr>
              <w:pStyle w:val="20"/>
              <w:rPr>
                <w:rFonts w:hint="eastAsia" w:ascii="宋体" w:hAnsi="宋体" w:eastAsia="宋体" w:cs="宋体"/>
                <w:b w:val="0"/>
                <w:bCs w:val="0"/>
                <w:sz w:val="28"/>
                <w:szCs w:val="28"/>
                <w:highlight w:val="none"/>
              </w:rPr>
            </w:pPr>
          </w:p>
        </w:tc>
        <w:tc>
          <w:tcPr>
            <w:tcW w:w="2208" w:type="dxa"/>
          </w:tcPr>
          <w:p w14:paraId="170A8057">
            <w:pPr>
              <w:pStyle w:val="20"/>
              <w:rPr>
                <w:rFonts w:hint="eastAsia" w:ascii="宋体" w:hAnsi="宋体" w:eastAsia="宋体" w:cs="宋体"/>
                <w:b w:val="0"/>
                <w:bCs w:val="0"/>
                <w:sz w:val="28"/>
                <w:szCs w:val="28"/>
                <w:highlight w:val="none"/>
              </w:rPr>
            </w:pPr>
          </w:p>
        </w:tc>
        <w:tc>
          <w:tcPr>
            <w:tcW w:w="3012" w:type="dxa"/>
          </w:tcPr>
          <w:p w14:paraId="740AD56B">
            <w:pPr>
              <w:pStyle w:val="20"/>
              <w:rPr>
                <w:rFonts w:hint="eastAsia" w:ascii="宋体" w:hAnsi="宋体" w:eastAsia="宋体" w:cs="宋体"/>
                <w:b w:val="0"/>
                <w:bCs w:val="0"/>
                <w:sz w:val="28"/>
                <w:szCs w:val="28"/>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0"/>
              <w:rPr>
                <w:rFonts w:hint="eastAsia" w:ascii="宋体" w:hAnsi="宋体" w:eastAsia="宋体" w:cs="宋体"/>
                <w:b w:val="0"/>
                <w:bCs w:val="0"/>
                <w:sz w:val="28"/>
                <w:szCs w:val="28"/>
                <w:highlight w:val="none"/>
              </w:rPr>
            </w:pPr>
          </w:p>
        </w:tc>
        <w:tc>
          <w:tcPr>
            <w:tcW w:w="2486" w:type="dxa"/>
          </w:tcPr>
          <w:p w14:paraId="7A6C6D6A">
            <w:pPr>
              <w:pStyle w:val="20"/>
              <w:rPr>
                <w:rFonts w:hint="eastAsia" w:ascii="宋体" w:hAnsi="宋体" w:eastAsia="宋体" w:cs="宋体"/>
                <w:b w:val="0"/>
                <w:bCs w:val="0"/>
                <w:sz w:val="28"/>
                <w:szCs w:val="28"/>
                <w:highlight w:val="none"/>
              </w:rPr>
            </w:pPr>
          </w:p>
        </w:tc>
        <w:tc>
          <w:tcPr>
            <w:tcW w:w="2208" w:type="dxa"/>
          </w:tcPr>
          <w:p w14:paraId="0F5E4219">
            <w:pPr>
              <w:pStyle w:val="20"/>
              <w:rPr>
                <w:rFonts w:hint="eastAsia" w:ascii="宋体" w:hAnsi="宋体" w:eastAsia="宋体" w:cs="宋体"/>
                <w:b w:val="0"/>
                <w:bCs w:val="0"/>
                <w:sz w:val="28"/>
                <w:szCs w:val="28"/>
                <w:highlight w:val="none"/>
              </w:rPr>
            </w:pPr>
          </w:p>
        </w:tc>
        <w:tc>
          <w:tcPr>
            <w:tcW w:w="3012" w:type="dxa"/>
          </w:tcPr>
          <w:p w14:paraId="7495E569">
            <w:pPr>
              <w:pStyle w:val="20"/>
              <w:rPr>
                <w:rFonts w:hint="eastAsia" w:ascii="宋体" w:hAnsi="宋体" w:eastAsia="宋体" w:cs="宋体"/>
                <w:b w:val="0"/>
                <w:bCs w:val="0"/>
                <w:sz w:val="28"/>
                <w:szCs w:val="28"/>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0"/>
              <w:rPr>
                <w:rFonts w:hint="eastAsia" w:ascii="宋体" w:hAnsi="宋体" w:eastAsia="宋体" w:cs="宋体"/>
                <w:b w:val="0"/>
                <w:bCs w:val="0"/>
                <w:sz w:val="28"/>
                <w:szCs w:val="28"/>
                <w:highlight w:val="none"/>
              </w:rPr>
            </w:pPr>
          </w:p>
        </w:tc>
        <w:tc>
          <w:tcPr>
            <w:tcW w:w="2486" w:type="dxa"/>
          </w:tcPr>
          <w:p w14:paraId="7696C647">
            <w:pPr>
              <w:pStyle w:val="20"/>
              <w:rPr>
                <w:rFonts w:hint="eastAsia" w:ascii="宋体" w:hAnsi="宋体" w:eastAsia="宋体" w:cs="宋体"/>
                <w:b w:val="0"/>
                <w:bCs w:val="0"/>
                <w:sz w:val="28"/>
                <w:szCs w:val="28"/>
                <w:highlight w:val="none"/>
              </w:rPr>
            </w:pPr>
          </w:p>
        </w:tc>
        <w:tc>
          <w:tcPr>
            <w:tcW w:w="2208" w:type="dxa"/>
          </w:tcPr>
          <w:p w14:paraId="27796E58">
            <w:pPr>
              <w:pStyle w:val="20"/>
              <w:rPr>
                <w:rFonts w:hint="eastAsia" w:ascii="宋体" w:hAnsi="宋体" w:eastAsia="宋体" w:cs="宋体"/>
                <w:b w:val="0"/>
                <w:bCs w:val="0"/>
                <w:sz w:val="28"/>
                <w:szCs w:val="28"/>
                <w:highlight w:val="none"/>
              </w:rPr>
            </w:pPr>
          </w:p>
        </w:tc>
        <w:tc>
          <w:tcPr>
            <w:tcW w:w="3012" w:type="dxa"/>
          </w:tcPr>
          <w:p w14:paraId="7E712D03">
            <w:pPr>
              <w:pStyle w:val="20"/>
              <w:rPr>
                <w:rFonts w:hint="eastAsia" w:ascii="宋体" w:hAnsi="宋体" w:eastAsia="宋体" w:cs="宋体"/>
                <w:b w:val="0"/>
                <w:bCs w:val="0"/>
                <w:sz w:val="28"/>
                <w:szCs w:val="28"/>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0"/>
              <w:rPr>
                <w:rFonts w:hint="eastAsia" w:ascii="宋体" w:hAnsi="宋体" w:eastAsia="宋体" w:cs="宋体"/>
                <w:b w:val="0"/>
                <w:bCs w:val="0"/>
                <w:sz w:val="28"/>
                <w:szCs w:val="28"/>
                <w:highlight w:val="none"/>
              </w:rPr>
            </w:pPr>
          </w:p>
        </w:tc>
        <w:tc>
          <w:tcPr>
            <w:tcW w:w="2486" w:type="dxa"/>
          </w:tcPr>
          <w:p w14:paraId="3D14F4E5">
            <w:pPr>
              <w:pStyle w:val="20"/>
              <w:rPr>
                <w:rFonts w:hint="eastAsia" w:ascii="宋体" w:hAnsi="宋体" w:eastAsia="宋体" w:cs="宋体"/>
                <w:b w:val="0"/>
                <w:bCs w:val="0"/>
                <w:sz w:val="28"/>
                <w:szCs w:val="28"/>
                <w:highlight w:val="none"/>
              </w:rPr>
            </w:pPr>
          </w:p>
        </w:tc>
        <w:tc>
          <w:tcPr>
            <w:tcW w:w="2208" w:type="dxa"/>
          </w:tcPr>
          <w:p w14:paraId="20F14534">
            <w:pPr>
              <w:pStyle w:val="20"/>
              <w:rPr>
                <w:rFonts w:hint="eastAsia" w:ascii="宋体" w:hAnsi="宋体" w:eastAsia="宋体" w:cs="宋体"/>
                <w:b w:val="0"/>
                <w:bCs w:val="0"/>
                <w:sz w:val="28"/>
                <w:szCs w:val="28"/>
                <w:highlight w:val="none"/>
              </w:rPr>
            </w:pPr>
          </w:p>
        </w:tc>
        <w:tc>
          <w:tcPr>
            <w:tcW w:w="3012" w:type="dxa"/>
          </w:tcPr>
          <w:p w14:paraId="3939167D">
            <w:pPr>
              <w:pStyle w:val="20"/>
              <w:rPr>
                <w:rFonts w:hint="eastAsia" w:ascii="宋体" w:hAnsi="宋体" w:eastAsia="宋体" w:cs="宋体"/>
                <w:b w:val="0"/>
                <w:bCs w:val="0"/>
                <w:sz w:val="28"/>
                <w:szCs w:val="28"/>
                <w:highlight w:val="none"/>
              </w:rPr>
            </w:pPr>
          </w:p>
        </w:tc>
      </w:tr>
    </w:tbl>
    <w:p w14:paraId="7C2E7577">
      <w:pPr>
        <w:pStyle w:val="8"/>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w:t>
      </w:r>
      <w:r>
        <w:rPr>
          <w:rFonts w:hint="eastAsia" w:hAnsi="宋体"/>
          <w:b w:val="0"/>
          <w:bCs w:val="0"/>
          <w:kern w:val="0"/>
          <w:sz w:val="28"/>
          <w:szCs w:val="28"/>
          <w:highlight w:val="none"/>
          <w:lang w:eastAsia="zh-CN"/>
        </w:rPr>
        <w:t>技术、服务要求</w:t>
      </w:r>
      <w:r>
        <w:rPr>
          <w:rFonts w:hint="eastAsia" w:hAnsi="宋体"/>
          <w:b w:val="0"/>
          <w:bCs w:val="0"/>
          <w:kern w:val="0"/>
          <w:sz w:val="28"/>
          <w:szCs w:val="28"/>
          <w:highlight w:val="none"/>
        </w:rPr>
        <w:t>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5AB5E30B">
      <w:pPr>
        <w:pStyle w:val="8"/>
        <w:spacing w:line="360" w:lineRule="auto"/>
        <w:rPr>
          <w:rFonts w:hint="eastAsia" w:hAnsi="宋体"/>
          <w:b w:val="0"/>
          <w:bCs w:val="0"/>
          <w:kern w:val="0"/>
          <w:sz w:val="28"/>
          <w:szCs w:val="28"/>
          <w:highlight w:val="none"/>
        </w:rPr>
      </w:pPr>
    </w:p>
    <w:p w14:paraId="18124173">
      <w:pPr>
        <w:rPr>
          <w:rFonts w:hint="eastAsia" w:ascii="宋体" w:hAnsi="宋体" w:eastAsia="宋体" w:cs="宋体"/>
          <w:b w:val="0"/>
          <w:bCs w:val="0"/>
          <w:sz w:val="28"/>
          <w:szCs w:val="28"/>
          <w:highlight w:val="none"/>
        </w:rPr>
      </w:pPr>
    </w:p>
    <w:p w14:paraId="1720C7E6">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供应商名称：</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(加盖公章)</w:t>
      </w:r>
    </w:p>
    <w:p w14:paraId="5E59504D">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法定代表人或代理人:</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（签字）</w:t>
      </w:r>
    </w:p>
    <w:p w14:paraId="42B3C7C5">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日期：</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年</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月</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日</w:t>
      </w:r>
    </w:p>
    <w:p w14:paraId="3560B625">
      <w:pPr>
        <w:rPr>
          <w:rFonts w:hint="eastAsia" w:eastAsia="宋体"/>
          <w:lang w:eastAsia="zh-CN"/>
        </w:rPr>
      </w:pPr>
    </w:p>
    <w:p w14:paraId="41DAF06F">
      <w:pPr>
        <w:pStyle w:val="11"/>
        <w:rPr>
          <w:rFonts w:hint="eastAsia"/>
        </w:rPr>
      </w:pPr>
    </w:p>
    <w:p w14:paraId="2B81FB40">
      <w:pPr>
        <w:rPr>
          <w:rFonts w:hint="eastAsia"/>
        </w:rPr>
      </w:pPr>
    </w:p>
    <w:p w14:paraId="4B2099D9">
      <w:pPr>
        <w:pStyle w:val="11"/>
        <w:rPr>
          <w:rFonts w:hint="eastAsia"/>
        </w:rPr>
      </w:pPr>
    </w:p>
    <w:p w14:paraId="2A47B0D1">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32"/>
          <w:szCs w:val="32"/>
        </w:rPr>
      </w:pPr>
      <w:r>
        <w:rPr>
          <w:rStyle w:val="18"/>
          <w:rFonts w:hint="eastAsia" w:ascii="宋体" w:hAnsi="宋体" w:cs="宋体"/>
          <w:b/>
          <w:bCs/>
          <w:i w:val="0"/>
          <w:iCs w:val="0"/>
          <w:caps w:val="0"/>
          <w:color w:val="auto"/>
          <w:spacing w:val="0"/>
          <w:kern w:val="0"/>
          <w:sz w:val="32"/>
          <w:szCs w:val="32"/>
          <w:shd w:val="clear" w:color="auto" w:fill="FFFFFF"/>
          <w:lang w:val="en-US" w:eastAsia="zh-CN" w:bidi="ar"/>
        </w:rPr>
        <w:t>九</w:t>
      </w:r>
      <w:r>
        <w:rPr>
          <w:rStyle w:val="18"/>
          <w:rFonts w:hint="eastAsia" w:ascii="宋体" w:hAnsi="宋体" w:eastAsia="宋体" w:cs="宋体"/>
          <w:b/>
          <w:bCs/>
          <w:i w:val="0"/>
          <w:iCs w:val="0"/>
          <w:caps w:val="0"/>
          <w:color w:val="auto"/>
          <w:spacing w:val="0"/>
          <w:kern w:val="0"/>
          <w:sz w:val="32"/>
          <w:szCs w:val="32"/>
          <w:shd w:val="clear" w:color="auto" w:fill="FFFFFF"/>
          <w:lang w:val="en-US" w:eastAsia="zh-CN" w:bidi="ar"/>
        </w:rPr>
        <w:t>、</w:t>
      </w:r>
      <w:r>
        <w:rPr>
          <w:rStyle w:val="18"/>
          <w:rFonts w:hint="eastAsia" w:ascii="宋体" w:hAnsi="宋体" w:eastAsia="宋体" w:cs="宋体"/>
          <w:b/>
          <w:bCs/>
          <w:i w:val="0"/>
          <w:iCs w:val="0"/>
          <w:caps w:val="0"/>
          <w:color w:val="auto"/>
          <w:spacing w:val="0"/>
          <w:sz w:val="32"/>
          <w:szCs w:val="32"/>
          <w:shd w:val="clear" w:color="auto" w:fill="FFFFFF"/>
        </w:rPr>
        <w:t>采购文件规定或供应商认为需要提供的其他资料</w:t>
      </w:r>
    </w:p>
    <w:p w14:paraId="262D12C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r>
        <w:rPr>
          <w:rStyle w:val="18"/>
          <w:rFonts w:hint="eastAsia" w:ascii="Cambria" w:hAnsi="Cambria" w:cs="Cambria"/>
          <w:b/>
          <w:bCs/>
          <w:i w:val="0"/>
          <w:iCs w:val="0"/>
          <w:caps w:val="0"/>
          <w:color w:val="auto"/>
          <w:spacing w:val="0"/>
          <w:sz w:val="32"/>
          <w:szCs w:val="32"/>
          <w:shd w:val="clear" w:color="auto" w:fill="FFFFFF"/>
          <w:lang w:eastAsia="zh-CN"/>
        </w:rPr>
        <w:t>（格式自拟）</w:t>
      </w:r>
    </w:p>
    <w:p w14:paraId="794D70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CC234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Cambria" w:hAnsi="Cambria" w:eastAsia="宋体" w:cs="Cambria"/>
          <w:b/>
          <w:bCs/>
          <w:i w:val="0"/>
          <w:iCs w:val="0"/>
          <w:caps w:val="0"/>
          <w:color w:val="auto"/>
          <w:spacing w:val="0"/>
          <w:sz w:val="32"/>
          <w:szCs w:val="32"/>
          <w:shd w:val="clear" w:color="auto" w:fill="FFFFFF"/>
          <w:lang w:eastAsia="zh-CN"/>
        </w:rPr>
      </w:pPr>
    </w:p>
    <w:p w14:paraId="01AB1DED">
      <w:pPr>
        <w:rPr>
          <w:rFonts w:hint="eastAsia"/>
        </w:rPr>
      </w:pPr>
    </w:p>
    <w:p w14:paraId="0D5363C0">
      <w:pPr>
        <w:rPr>
          <w:rFonts w:hint="eastAsia"/>
        </w:rPr>
      </w:pPr>
    </w:p>
    <w:p w14:paraId="2B2663AD">
      <w:pPr>
        <w:pStyle w:val="11"/>
        <w:rPr>
          <w:rFonts w:hint="eastAsia"/>
        </w:rPr>
      </w:pPr>
    </w:p>
    <w:p w14:paraId="6AEBDB58"/>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quot;times new roman&quot;">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9"/>
      <w:jc w:val="center"/>
    </w:pPr>
  </w:p>
  <w:p w14:paraId="230A4BB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9"/>
      <w:jc w:val="center"/>
    </w:pPr>
  </w:p>
  <w:p w14:paraId="67F23A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CC56897"/>
    <w:multiLevelType w:val="singleLevel"/>
    <w:tmpl w:val="1CC56897"/>
    <w:lvl w:ilvl="0" w:tentative="0">
      <w:start w:val="1"/>
      <w:numFmt w:val="decimal"/>
      <w:suff w:val="nothing"/>
      <w:lvlText w:val="%1、"/>
      <w:lvlJc w:val="left"/>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858D1"/>
    <w:rsid w:val="31136D82"/>
    <w:rsid w:val="36D34080"/>
    <w:rsid w:val="45F76DD6"/>
    <w:rsid w:val="529274E0"/>
    <w:rsid w:val="54601FFB"/>
    <w:rsid w:val="7D7B07FE"/>
    <w:rsid w:val="7FF2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7"/>
    <w:qFormat/>
    <w:uiPriority w:val="0"/>
    <w:pPr>
      <w:spacing w:after="120"/>
    </w:pPr>
    <w:rPr>
      <w:rFonts w:ascii="Calibri" w:hAnsi="Calibri" w:cs="Times New Roman"/>
    </w:rPr>
  </w:style>
  <w:style w:type="paragraph" w:styleId="7">
    <w:name w:val="Subtitle"/>
    <w:basedOn w:val="1"/>
    <w:qFormat/>
    <w:uiPriority w:val="0"/>
    <w:rPr>
      <w:kern w:val="2"/>
      <w:sz w:val="28"/>
    </w:r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_正文段落"/>
    <w:basedOn w:val="1"/>
    <w:qFormat/>
    <w:uiPriority w:val="0"/>
    <w:pPr>
      <w:spacing w:line="360" w:lineRule="auto"/>
    </w:pPr>
    <w:rPr>
      <w:rFonts w:eastAsia="仿宋_GB2312"/>
      <w:sz w:val="28"/>
      <w:szCs w:val="24"/>
    </w:rPr>
  </w:style>
  <w:style w:type="paragraph" w:customStyle="1" w:styleId="20">
    <w:name w:val="表格"/>
    <w:basedOn w:val="1"/>
    <w:qFormat/>
    <w:uiPriority w:val="0"/>
    <w:pPr>
      <w:spacing w:line="400" w:lineRule="exact"/>
    </w:pPr>
    <w:rPr>
      <w:sz w:val="24"/>
      <w:szCs w:val="24"/>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character" w:customStyle="1" w:styleId="22">
    <w:name w:val="font01"/>
    <w:basedOn w:val="17"/>
    <w:qFormat/>
    <w:uiPriority w:val="0"/>
    <w:rPr>
      <w:rFonts w:hint="eastAsia" w:ascii="宋体" w:hAnsi="宋体" w:eastAsia="宋体" w:cs="宋体"/>
      <w:color w:val="000000"/>
      <w:sz w:val="22"/>
      <w:szCs w:val="22"/>
      <w:u w:val="none"/>
    </w:rPr>
  </w:style>
  <w:style w:type="paragraph" w:customStyle="1" w:styleId="23">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5883</Words>
  <Characters>6226</Characters>
  <Lines>0</Lines>
  <Paragraphs>0</Paragraphs>
  <TotalTime>20</TotalTime>
  <ScaleCrop>false</ScaleCrop>
  <LinksUpToDate>false</LinksUpToDate>
  <CharactersWithSpaces>6347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2024-10-16T16:39:00Z</dcterms:created>
  <dc:creator>绵绵</dc:creator>
  <cp:lastModifiedBy>王恒</cp:lastModifiedBy>
  <dcterms:modified xsi:type="dcterms:W3CDTF">2026-03-26T06:39:45Z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9F4101A277E14B1F8480CF9FA85D95A7_13</vt:lpwstr>
  </property>
  <property fmtid="{D5CDD505-2E9C-101B-9397-08002B2CF9AE}" pid="4" name="KSOTemplateDocerSaveRecord">
    <vt:lpwstr>eyJoZGlkIjoiMWU5NjNjMGEzYjgxN2ZkODZiMmM5ZDg3YzJlMDczMmIiLCJ1c2VySWQiOiIxNzUwNTYzNDQyIn0=</vt:lpwstr>
  </property>
</Properties>
</file>